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7F925532"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656B99">
        <w:rPr>
          <w:rFonts w:eastAsia="SimSun" w:cs="Arial"/>
          <w:sz w:val="24"/>
          <w:szCs w:val="24"/>
          <w:lang w:val="en-US" w:eastAsia="zh-CN"/>
        </w:rPr>
        <w:t>3</w:t>
      </w:r>
      <w:r>
        <w:rPr>
          <w:rFonts w:cs="Arial" w:hint="eastAsia"/>
          <w:sz w:val="24"/>
          <w:szCs w:val="24"/>
          <w:lang w:val="en-US" w:eastAsia="zh-CN"/>
        </w:rPr>
        <w:t xml:space="preserve">                                                         </w:t>
      </w:r>
      <w:r w:rsidR="0078685D" w:rsidRPr="0078685D">
        <w:rPr>
          <w:rFonts w:cs="Arial"/>
          <w:sz w:val="24"/>
        </w:rPr>
        <w:t xml:space="preserve"> R4-2419721</w:t>
      </w:r>
    </w:p>
    <w:bookmarkEnd w:id="0"/>
    <w:p w14:paraId="16F36080" w14:textId="45631D3C" w:rsidR="00E173F9" w:rsidRDefault="00656B9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Orlando</w:t>
      </w:r>
      <w:r w:rsidR="000F3554">
        <w:rPr>
          <w:rFonts w:eastAsia="SimSun" w:cs="Arial"/>
          <w:sz w:val="24"/>
          <w:szCs w:val="24"/>
          <w:lang w:val="en-US" w:eastAsia="zh-CN"/>
        </w:rPr>
        <w:t xml:space="preserve">, </w:t>
      </w:r>
      <w:r>
        <w:rPr>
          <w:rFonts w:eastAsia="SimSun" w:cs="Arial"/>
          <w:sz w:val="24"/>
          <w:szCs w:val="24"/>
          <w:lang w:val="en-US" w:eastAsia="zh-CN"/>
        </w:rPr>
        <w:t>USA</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18 – 22 November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6881CEAD" w:rsidR="00BA4ED6" w:rsidRPr="00843CC0"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843CC0" w:rsidRPr="00843CC0">
        <w:rPr>
          <w:rFonts w:ascii="Arial" w:hAnsi="Arial"/>
          <w:bCs/>
          <w:szCs w:val="22"/>
          <w:lang w:val="en-US" w:eastAsia="zh-CN"/>
        </w:rPr>
        <w:t>Impact of SUL</w:t>
      </w:r>
      <w:r w:rsidR="006248C1">
        <w:rPr>
          <w:rFonts w:ascii="Arial" w:hAnsi="Arial"/>
          <w:bCs/>
          <w:szCs w:val="22"/>
          <w:lang w:val="en-US" w:eastAsia="zh-CN"/>
        </w:rPr>
        <w:t xml:space="preserve"> </w:t>
      </w:r>
      <w:r w:rsidR="00FD5104">
        <w:rPr>
          <w:rFonts w:ascii="Arial" w:hAnsi="Arial"/>
          <w:bCs/>
          <w:szCs w:val="22"/>
          <w:lang w:val="en-US" w:eastAsia="zh-CN"/>
        </w:rPr>
        <w:t>HPUE</w:t>
      </w:r>
      <w:r w:rsidR="00383665">
        <w:rPr>
          <w:rFonts w:ascii="Arial" w:hAnsi="Arial"/>
          <w:bCs/>
          <w:szCs w:val="22"/>
          <w:lang w:val="en-US" w:eastAsia="zh-CN"/>
        </w:rPr>
        <w:t xml:space="preserve"> on MSD</w:t>
      </w:r>
    </w:p>
    <w:p w14:paraId="2F83AED2" w14:textId="32D4CE94"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78685D">
        <w:rPr>
          <w:rFonts w:ascii="Arial" w:hAnsi="Arial"/>
          <w:bCs/>
          <w:szCs w:val="22"/>
          <w:lang w:eastAsia="zh-CN"/>
        </w:rPr>
        <w:t>6.8.5</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274ACAF0"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w:t>
      </w:r>
      <w:r w:rsidR="007A4044">
        <w:rPr>
          <w:rFonts w:eastAsia="SimSun"/>
          <w:bCs/>
          <w:sz w:val="20"/>
          <w:lang w:val="en-US" w:eastAsia="zh-CN"/>
        </w:rPr>
        <w:t>re-open</w:t>
      </w:r>
      <w:r w:rsidR="006248C1">
        <w:rPr>
          <w:rFonts w:eastAsia="SimSun"/>
          <w:bCs/>
          <w:sz w:val="20"/>
          <w:lang w:val="en-US" w:eastAsia="zh-CN"/>
        </w:rPr>
        <w:t>s</w:t>
      </w:r>
      <w:r w:rsidR="007A4044">
        <w:rPr>
          <w:rFonts w:eastAsia="SimSun"/>
          <w:bCs/>
          <w:sz w:val="20"/>
          <w:lang w:val="en-US" w:eastAsia="zh-CN"/>
        </w:rPr>
        <w:t xml:space="preserve"> the </w:t>
      </w:r>
      <w:r w:rsidR="00116AD9">
        <w:rPr>
          <w:rFonts w:eastAsia="SimSun"/>
          <w:bCs/>
          <w:sz w:val="20"/>
          <w:lang w:val="en-US" w:eastAsia="zh-CN"/>
        </w:rPr>
        <w:t xml:space="preserve">topic </w:t>
      </w:r>
      <w:r w:rsidR="007A4044">
        <w:rPr>
          <w:rFonts w:eastAsia="SimSun"/>
          <w:bCs/>
          <w:sz w:val="20"/>
          <w:lang w:val="en-US" w:eastAsia="zh-CN"/>
        </w:rPr>
        <w:t xml:space="preserve">on the impact of </w:t>
      </w:r>
      <w:proofErr w:type="gramStart"/>
      <w:r w:rsidR="0045311C">
        <w:rPr>
          <w:rFonts w:eastAsia="SimSun"/>
          <w:bCs/>
          <w:sz w:val="20"/>
          <w:lang w:val="en-US" w:eastAsia="zh-CN"/>
        </w:rPr>
        <w:t>high power</w:t>
      </w:r>
      <w:proofErr w:type="gramEnd"/>
      <w:r w:rsidR="0045311C">
        <w:rPr>
          <w:rFonts w:eastAsia="SimSun"/>
          <w:bCs/>
          <w:sz w:val="20"/>
          <w:lang w:val="en-US" w:eastAsia="zh-CN"/>
        </w:rPr>
        <w:t xml:space="preserve"> user equipment (</w:t>
      </w:r>
      <w:r w:rsidR="007A4044">
        <w:rPr>
          <w:rFonts w:eastAsia="SimSun"/>
          <w:bCs/>
          <w:sz w:val="20"/>
          <w:lang w:val="en-US" w:eastAsia="zh-CN"/>
        </w:rPr>
        <w:t>HPUE</w:t>
      </w:r>
      <w:r w:rsidR="0045311C">
        <w:rPr>
          <w:rFonts w:eastAsia="SimSun"/>
          <w:bCs/>
          <w:sz w:val="20"/>
          <w:lang w:val="en-US" w:eastAsia="zh-CN"/>
        </w:rPr>
        <w:t>)</w:t>
      </w:r>
      <w:r w:rsidR="007A4044">
        <w:rPr>
          <w:rFonts w:eastAsia="SimSun"/>
          <w:bCs/>
          <w:sz w:val="20"/>
          <w:lang w:val="en-US" w:eastAsia="zh-CN"/>
        </w:rPr>
        <w:t xml:space="preserve"> support in </w:t>
      </w:r>
      <w:r w:rsidR="0045311C">
        <w:rPr>
          <w:rFonts w:eastAsia="SimSun"/>
          <w:bCs/>
          <w:sz w:val="20"/>
          <w:lang w:val="en-US" w:eastAsia="zh-CN"/>
        </w:rPr>
        <w:t>the supplementary uplink (</w:t>
      </w:r>
      <w:r w:rsidR="007A4044">
        <w:rPr>
          <w:rFonts w:eastAsia="SimSun"/>
          <w:bCs/>
          <w:sz w:val="20"/>
          <w:lang w:val="en-US" w:eastAsia="zh-CN"/>
        </w:rPr>
        <w:t>SUL</w:t>
      </w:r>
      <w:r w:rsidR="0045311C">
        <w:rPr>
          <w:rFonts w:eastAsia="SimSun"/>
          <w:bCs/>
          <w:sz w:val="20"/>
          <w:lang w:val="en-US" w:eastAsia="zh-CN"/>
        </w:rPr>
        <w:t>)</w:t>
      </w:r>
      <w:r w:rsidR="007A4044">
        <w:rPr>
          <w:rFonts w:eastAsia="SimSun"/>
          <w:bCs/>
          <w:sz w:val="20"/>
          <w:lang w:val="en-US" w:eastAsia="zh-CN"/>
        </w:rPr>
        <w:t xml:space="preserve"> band </w:t>
      </w:r>
      <w:r w:rsidR="006248C1">
        <w:rPr>
          <w:rFonts w:eastAsia="SimSun"/>
          <w:bCs/>
          <w:sz w:val="20"/>
          <w:lang w:val="en-US" w:eastAsia="zh-CN"/>
        </w:rPr>
        <w:t>on</w:t>
      </w:r>
      <w:r w:rsidR="007A4044">
        <w:rPr>
          <w:rFonts w:eastAsia="SimSun"/>
          <w:bCs/>
          <w:sz w:val="20"/>
          <w:lang w:val="en-US" w:eastAsia="zh-CN"/>
        </w:rPr>
        <w:t xml:space="preserve"> one uplink (1UL) </w:t>
      </w:r>
      <w:r w:rsidR="007354E2">
        <w:rPr>
          <w:rFonts w:eastAsia="SimSun"/>
          <w:bCs/>
          <w:sz w:val="20"/>
          <w:lang w:val="en-US" w:eastAsia="zh-CN"/>
        </w:rPr>
        <w:t>HPUE</w:t>
      </w:r>
      <w:r w:rsidR="007A4044">
        <w:rPr>
          <w:rFonts w:eastAsia="SimSun"/>
          <w:bCs/>
          <w:sz w:val="20"/>
          <w:lang w:val="en-US" w:eastAsia="zh-CN"/>
        </w:rPr>
        <w:t xml:space="preserve"> MSD requirements.</w:t>
      </w:r>
      <w:r w:rsidR="006248C1">
        <w:rPr>
          <w:rFonts w:eastAsia="SimSun"/>
          <w:bCs/>
          <w:sz w:val="20"/>
          <w:lang w:val="en-US" w:eastAsia="zh-CN"/>
        </w:rPr>
        <w:t xml:space="preserve"> This may be </w:t>
      </w:r>
      <w:r w:rsidR="0045311C">
        <w:rPr>
          <w:rFonts w:eastAsia="SimSun"/>
          <w:bCs/>
          <w:sz w:val="20"/>
          <w:lang w:val="en-US" w:eastAsia="zh-CN"/>
        </w:rPr>
        <w:t xml:space="preserve">interpreted </w:t>
      </w:r>
      <w:r w:rsidR="006248C1">
        <w:rPr>
          <w:rFonts w:eastAsia="SimSun"/>
          <w:bCs/>
          <w:sz w:val="20"/>
          <w:lang w:val="en-US" w:eastAsia="zh-CN"/>
        </w:rPr>
        <w:t xml:space="preserve">as a follow-up </w:t>
      </w:r>
      <w:r w:rsidR="0045311C">
        <w:rPr>
          <w:rFonts w:eastAsia="SimSun"/>
          <w:bCs/>
          <w:sz w:val="20"/>
          <w:lang w:val="en-US" w:eastAsia="zh-CN"/>
        </w:rPr>
        <w:t xml:space="preserve">to </w:t>
      </w:r>
      <w:r w:rsidR="006248C1">
        <w:rPr>
          <w:rFonts w:eastAsia="SimSun"/>
          <w:bCs/>
          <w:sz w:val="20"/>
          <w:lang w:val="en-US" w:eastAsia="zh-CN"/>
        </w:rPr>
        <w:t xml:space="preserve">the </w:t>
      </w:r>
      <w:r w:rsidR="00E959ED">
        <w:rPr>
          <w:rFonts w:eastAsia="SimSun"/>
          <w:bCs/>
          <w:sz w:val="20"/>
          <w:lang w:val="en-US" w:eastAsia="zh-CN"/>
        </w:rPr>
        <w:t xml:space="preserve">ongoing discussions related to simplifying the </w:t>
      </w:r>
      <w:r w:rsidR="006248C1">
        <w:rPr>
          <w:rFonts w:eastAsia="SimSun"/>
          <w:bCs/>
          <w:sz w:val="20"/>
          <w:lang w:val="en-US" w:eastAsia="zh-CN"/>
        </w:rPr>
        <w:t xml:space="preserve">1UL HPUE MSD </w:t>
      </w:r>
      <w:r w:rsidR="00E959ED">
        <w:rPr>
          <w:rFonts w:eastAsia="SimSun"/>
          <w:bCs/>
          <w:sz w:val="20"/>
          <w:lang w:val="en-US" w:eastAsia="zh-CN"/>
        </w:rPr>
        <w:t>requirements</w:t>
      </w:r>
      <w:r w:rsidR="006248C1">
        <w:rPr>
          <w:rFonts w:eastAsia="SimSun"/>
          <w:bCs/>
          <w:sz w:val="20"/>
          <w:lang w:val="en-US" w:eastAsia="zh-CN"/>
        </w:rPr>
        <w:t xml:space="preserve"> [1</w:t>
      </w:r>
      <w:r w:rsidR="0045311C">
        <w:rPr>
          <w:rFonts w:eastAsia="SimSun"/>
          <w:bCs/>
          <w:sz w:val="20"/>
          <w:lang w:val="en-US" w:eastAsia="zh-CN"/>
        </w:rPr>
        <w:t xml:space="preserve"> and </w:t>
      </w:r>
      <w:r w:rsidR="007306B0">
        <w:rPr>
          <w:rFonts w:eastAsia="SimSun"/>
          <w:bCs/>
          <w:sz w:val="20"/>
          <w:lang w:val="en-US" w:eastAsia="zh-CN"/>
        </w:rPr>
        <w:t>2</w:t>
      </w:r>
      <w:r w:rsidR="006248C1">
        <w:rPr>
          <w:rFonts w:eastAsia="SimSun"/>
          <w:bCs/>
          <w:sz w:val="20"/>
          <w:lang w:val="en-US" w:eastAsia="zh-CN"/>
        </w:rPr>
        <w:t xml:space="preserve">] and </w:t>
      </w:r>
      <w:r w:rsidR="00E959ED">
        <w:rPr>
          <w:rFonts w:eastAsia="SimSun"/>
          <w:bCs/>
          <w:sz w:val="20"/>
          <w:lang w:val="en-US" w:eastAsia="zh-CN"/>
        </w:rPr>
        <w:t xml:space="preserve">discussions on </w:t>
      </w:r>
      <w:r w:rsidR="006248C1">
        <w:rPr>
          <w:rFonts w:eastAsia="SimSun"/>
          <w:bCs/>
          <w:sz w:val="20"/>
          <w:lang w:val="en-US" w:eastAsia="zh-CN"/>
        </w:rPr>
        <w:t>valid HPUE UL configurations [</w:t>
      </w:r>
      <w:r w:rsidR="007306B0">
        <w:rPr>
          <w:rFonts w:eastAsia="SimSun"/>
          <w:bCs/>
          <w:sz w:val="20"/>
          <w:lang w:val="en-US" w:eastAsia="zh-CN"/>
        </w:rPr>
        <w:t>3</w:t>
      </w:r>
      <w:r w:rsidR="006248C1">
        <w:rPr>
          <w:rFonts w:eastAsia="SimSun"/>
          <w:bCs/>
          <w:sz w:val="20"/>
          <w:lang w:val="en-US" w:eastAsia="zh-CN"/>
        </w:rPr>
        <w: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2F5CF5FD" w14:textId="7B582C34" w:rsidR="007354E2" w:rsidRDefault="007354E2" w:rsidP="00C97918">
      <w:pPr>
        <w:spacing w:after="0"/>
        <w:jc w:val="both"/>
        <w:rPr>
          <w:rFonts w:eastAsia="Calibri"/>
          <w:sz w:val="20"/>
          <w:szCs w:val="22"/>
        </w:rPr>
      </w:pPr>
      <w:r>
        <w:rPr>
          <w:rFonts w:eastAsia="Calibri"/>
          <w:sz w:val="20"/>
          <w:szCs w:val="22"/>
        </w:rPr>
        <w:fldChar w:fldCharType="begin"/>
      </w:r>
      <w:r>
        <w:rPr>
          <w:rFonts w:eastAsia="Calibri"/>
          <w:sz w:val="20"/>
          <w:szCs w:val="22"/>
        </w:rPr>
        <w:instrText xml:space="preserve"> REF _Ref181805345 \h </w:instrText>
      </w:r>
      <w:r>
        <w:rPr>
          <w:rFonts w:eastAsia="Calibri"/>
          <w:sz w:val="20"/>
          <w:szCs w:val="22"/>
        </w:rPr>
      </w:r>
      <w:r>
        <w:rPr>
          <w:rFonts w:eastAsia="Calibri"/>
          <w:sz w:val="20"/>
          <w:szCs w:val="22"/>
        </w:rPr>
        <w:fldChar w:fldCharType="separate"/>
      </w:r>
      <w:r w:rsidRPr="007354E2">
        <w:rPr>
          <w:b/>
          <w:kern w:val="2"/>
          <w:sz w:val="20"/>
          <w:szCs w:val="18"/>
          <w:lang w:val="en-US"/>
        </w:rPr>
        <w:t xml:space="preserve">Table </w:t>
      </w:r>
      <w:r w:rsidRPr="007354E2">
        <w:rPr>
          <w:b/>
          <w:noProof/>
          <w:kern w:val="2"/>
          <w:sz w:val="20"/>
          <w:szCs w:val="18"/>
          <w:lang w:val="en-US"/>
        </w:rPr>
        <w:t>1</w:t>
      </w:r>
      <w:r>
        <w:rPr>
          <w:rFonts w:eastAsia="Calibri"/>
          <w:sz w:val="20"/>
          <w:szCs w:val="22"/>
        </w:rPr>
        <w:fldChar w:fldCharType="end"/>
      </w:r>
      <w:r>
        <w:rPr>
          <w:rFonts w:eastAsia="Calibri"/>
          <w:sz w:val="20"/>
          <w:szCs w:val="22"/>
        </w:rPr>
        <w:t xml:space="preserve"> below reproduces the Rel-18 supported power classes for SUL bands. </w:t>
      </w:r>
      <w:r w:rsidR="0045311C">
        <w:rPr>
          <w:rFonts w:eastAsia="Calibri"/>
          <w:sz w:val="20"/>
          <w:szCs w:val="22"/>
        </w:rPr>
        <w:t>Power Class 2 (</w:t>
      </w:r>
      <w:r>
        <w:rPr>
          <w:rFonts w:eastAsia="Calibri"/>
          <w:sz w:val="20"/>
          <w:szCs w:val="22"/>
        </w:rPr>
        <w:t>PC2</w:t>
      </w:r>
      <w:r w:rsidR="0045311C">
        <w:rPr>
          <w:rFonts w:eastAsia="Calibri"/>
          <w:sz w:val="20"/>
          <w:szCs w:val="22"/>
        </w:rPr>
        <w:t>)</w:t>
      </w:r>
      <w:r>
        <w:rPr>
          <w:rFonts w:eastAsia="Calibri"/>
          <w:sz w:val="20"/>
          <w:szCs w:val="22"/>
        </w:rPr>
        <w:t xml:space="preserve"> is supported in </w:t>
      </w:r>
      <w:r w:rsidR="0045311C">
        <w:rPr>
          <w:rFonts w:eastAsia="Calibri"/>
          <w:sz w:val="20"/>
          <w:szCs w:val="22"/>
        </w:rPr>
        <w:t xml:space="preserve">Bands </w:t>
      </w:r>
      <w:r>
        <w:rPr>
          <w:rFonts w:eastAsia="Calibri"/>
          <w:sz w:val="20"/>
          <w:szCs w:val="22"/>
        </w:rPr>
        <w:t>n80, n84, n97 and n98.</w:t>
      </w:r>
    </w:p>
    <w:p w14:paraId="014256E9" w14:textId="23F5F4FA" w:rsidR="00D572F5" w:rsidRDefault="007354E2" w:rsidP="00C97918">
      <w:pPr>
        <w:overflowPunct w:val="0"/>
        <w:autoSpaceDE w:val="0"/>
        <w:autoSpaceDN w:val="0"/>
        <w:adjustRightInd w:val="0"/>
        <w:spacing w:before="120" w:after="0"/>
        <w:jc w:val="center"/>
        <w:textAlignment w:val="baseline"/>
        <w:rPr>
          <w:sz w:val="20"/>
          <w:szCs w:val="18"/>
        </w:rPr>
      </w:pPr>
      <w:bookmarkStart w:id="4" w:name="_Ref181805345"/>
      <w:r w:rsidRPr="007354E2">
        <w:rPr>
          <w:b/>
          <w:kern w:val="2"/>
          <w:sz w:val="20"/>
          <w:szCs w:val="18"/>
          <w:lang w:val="en-US"/>
        </w:rPr>
        <w:t xml:space="preserve">Table </w:t>
      </w:r>
      <w:r w:rsidRPr="007354E2">
        <w:rPr>
          <w:b/>
          <w:kern w:val="2"/>
          <w:sz w:val="20"/>
          <w:szCs w:val="18"/>
          <w:lang w:val="en-US"/>
        </w:rPr>
        <w:fldChar w:fldCharType="begin"/>
      </w:r>
      <w:r w:rsidRPr="007354E2">
        <w:rPr>
          <w:b/>
          <w:kern w:val="2"/>
          <w:sz w:val="20"/>
          <w:szCs w:val="18"/>
          <w:lang w:val="en-US"/>
        </w:rPr>
        <w:instrText xml:space="preserve"> SEQ Table \* ARABIC </w:instrText>
      </w:r>
      <w:r w:rsidRPr="007354E2">
        <w:rPr>
          <w:b/>
          <w:kern w:val="2"/>
          <w:sz w:val="20"/>
          <w:szCs w:val="18"/>
          <w:lang w:val="en-US"/>
        </w:rPr>
        <w:fldChar w:fldCharType="separate"/>
      </w:r>
      <w:r w:rsidRPr="007354E2">
        <w:rPr>
          <w:b/>
          <w:noProof/>
          <w:kern w:val="2"/>
          <w:sz w:val="20"/>
          <w:szCs w:val="18"/>
          <w:lang w:val="en-US"/>
        </w:rPr>
        <w:t>1</w:t>
      </w:r>
      <w:r w:rsidRPr="007354E2">
        <w:rPr>
          <w:b/>
          <w:kern w:val="2"/>
          <w:sz w:val="20"/>
          <w:szCs w:val="18"/>
          <w:lang w:val="en-US"/>
        </w:rPr>
        <w:fldChar w:fldCharType="end"/>
      </w:r>
      <w:bookmarkEnd w:id="4"/>
      <w:r w:rsidRPr="007354E2">
        <w:rPr>
          <w:bCs/>
          <w:kern w:val="2"/>
          <w:sz w:val="20"/>
          <w:szCs w:val="18"/>
          <w:lang w:val="en-US"/>
        </w:rPr>
        <w:t xml:space="preserve">: Rel-18 </w:t>
      </w:r>
      <w:r>
        <w:rPr>
          <w:bCs/>
          <w:kern w:val="2"/>
          <w:sz w:val="20"/>
          <w:szCs w:val="18"/>
          <w:lang w:val="en-US"/>
        </w:rPr>
        <w:t>UE Power Class for SUL.</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720EF9" w:rsidRPr="00720EF9" w14:paraId="7C9FE8BC"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7FC69A" w14:textId="77777777" w:rsidR="00720EF9" w:rsidRPr="00720EF9" w:rsidRDefault="00720EF9" w:rsidP="001A2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0EF9">
              <w:rPr>
                <w:rFonts w:ascii="Arial" w:eastAsia="Times New Roman" w:hAnsi="Arial"/>
                <w:b/>
                <w:sz w:val="18"/>
                <w:lang w:eastAsia="en-GB"/>
              </w:rPr>
              <w:t>NR</w:t>
            </w:r>
          </w:p>
          <w:p w14:paraId="34F2B160" w14:textId="77777777" w:rsidR="00720EF9" w:rsidRPr="00720EF9" w:rsidRDefault="00720EF9" w:rsidP="001A2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0EF9">
              <w:rPr>
                <w:rFonts w:ascii="Arial" w:eastAsia="Times New Roman" w:hAnsi="Arial"/>
                <w:b/>
                <w:sz w:val="18"/>
                <w:lang w:eastAsia="en-GB"/>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8B88E3" w14:textId="77777777" w:rsidR="00720EF9" w:rsidRPr="00720EF9" w:rsidRDefault="00720EF9" w:rsidP="001A2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0EF9">
              <w:rPr>
                <w:rFonts w:ascii="Arial" w:eastAsia="Times New Roman" w:hAnsi="Arial"/>
                <w:b/>
                <w:sz w:val="18"/>
                <w:lang w:eastAsia="en-GB"/>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0F6493" w14:textId="77777777" w:rsidR="00720EF9" w:rsidRPr="00720EF9" w:rsidRDefault="00720EF9" w:rsidP="001A2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0EF9">
              <w:rPr>
                <w:rFonts w:ascii="Arial" w:eastAsia="Times New Roman" w:hAnsi="Arial"/>
                <w:b/>
                <w:sz w:val="18"/>
                <w:lang w:eastAsia="en-GB"/>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23BC2" w14:textId="77777777" w:rsidR="00720EF9" w:rsidRPr="00720EF9" w:rsidRDefault="00720EF9" w:rsidP="001A2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0EF9">
              <w:rPr>
                <w:rFonts w:ascii="Arial" w:eastAsia="Times New Roman" w:hAnsi="Arial"/>
                <w:b/>
                <w:sz w:val="18"/>
                <w:lang w:eastAsia="en-GB"/>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B71F2" w14:textId="77777777" w:rsidR="00720EF9" w:rsidRPr="00720EF9" w:rsidRDefault="00720EF9" w:rsidP="001A2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0EF9">
              <w:rPr>
                <w:rFonts w:ascii="Arial" w:eastAsia="Times New Roman" w:hAnsi="Arial"/>
                <w:b/>
                <w:sz w:val="18"/>
                <w:lang w:eastAsia="en-GB"/>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1F1D0B" w14:textId="77777777" w:rsidR="00720EF9" w:rsidRPr="00720EF9" w:rsidRDefault="00720EF9" w:rsidP="001A2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0EF9">
              <w:rPr>
                <w:rFonts w:ascii="Arial" w:eastAsia="Times New Roman" w:hAnsi="Arial"/>
                <w:b/>
                <w:sz w:val="18"/>
                <w:lang w:eastAsia="en-GB"/>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A9F773" w14:textId="77777777" w:rsidR="00720EF9" w:rsidRPr="00720EF9" w:rsidRDefault="00720EF9" w:rsidP="001A2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0EF9">
              <w:rPr>
                <w:rFonts w:ascii="Arial" w:eastAsia="Times New Roman" w:hAnsi="Arial"/>
                <w:b/>
                <w:sz w:val="18"/>
                <w:lang w:eastAsia="en-GB"/>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6E96B" w14:textId="77777777" w:rsidR="00720EF9" w:rsidRPr="00720EF9" w:rsidRDefault="00720EF9" w:rsidP="001A2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0EF9">
              <w:rPr>
                <w:rFonts w:ascii="Arial" w:eastAsia="Times New Roman" w:hAnsi="Arial"/>
                <w:b/>
                <w:sz w:val="18"/>
                <w:lang w:eastAsia="en-GB"/>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B58444" w14:textId="77777777" w:rsidR="00720EF9" w:rsidRPr="00720EF9" w:rsidRDefault="00720EF9" w:rsidP="001A2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0EF9">
              <w:rPr>
                <w:rFonts w:ascii="Arial" w:eastAsia="Times New Roman" w:hAnsi="Arial"/>
                <w:b/>
                <w:sz w:val="18"/>
                <w:lang w:eastAsia="en-GB"/>
              </w:rPr>
              <w:t>Tolerance (dB)</w:t>
            </w:r>
          </w:p>
        </w:tc>
      </w:tr>
      <w:tr w:rsidR="00720EF9" w:rsidRPr="00720EF9" w14:paraId="2EA9D1B5"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DDC8D"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720EF9">
              <w:rPr>
                <w:rFonts w:ascii="Arial" w:eastAsia="Times New Roman" w:hAnsi="Arial"/>
                <w:sz w:val="18"/>
                <w:lang w:val="fi-FI" w:eastAsia="zh-CN"/>
              </w:rPr>
              <w:t>n</w:t>
            </w:r>
            <w:r w:rsidRPr="00720EF9">
              <w:rPr>
                <w:rFonts w:ascii="Arial" w:eastAsia="Times New Roman" w:hAnsi="Arial" w:hint="eastAsia"/>
                <w:sz w:val="18"/>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2DF92"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7AF6B"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16B5F"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0EAA2"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641DC"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97C2C"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r w:rsidRPr="00720EF9">
              <w:rPr>
                <w:rFonts w:ascii="Arial" w:eastAsia="Times New Roman" w:hAnsi="Arial"/>
                <w:sz w:val="18"/>
                <w:vertAlign w:val="superscript"/>
                <w:lang w:eastAsia="en-GB"/>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D895C"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B8568"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w:t>
            </w:r>
            <w:r w:rsidRPr="00720EF9">
              <w:rPr>
                <w:rFonts w:ascii="Arial" w:eastAsia="Times New Roman" w:hAnsi="Arial"/>
                <w:sz w:val="18"/>
                <w:vertAlign w:val="superscript"/>
                <w:lang w:eastAsia="en-GB"/>
              </w:rPr>
              <w:t>3</w:t>
            </w:r>
          </w:p>
        </w:tc>
      </w:tr>
      <w:tr w:rsidR="00720EF9" w:rsidRPr="00720EF9" w14:paraId="3A447852"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EC7F3"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val="fi-FI" w:eastAsia="zh-CN"/>
              </w:rPr>
            </w:pPr>
            <w:r w:rsidRPr="00720EF9">
              <w:rPr>
                <w:rFonts w:ascii="Arial" w:eastAsia="Times New Roman" w:hAnsi="Arial"/>
                <w:sz w:val="18"/>
                <w:lang w:val="fi-FI" w:eastAsia="zh-CN"/>
              </w:rPr>
              <w:t>n</w:t>
            </w:r>
            <w:r w:rsidRPr="00720EF9">
              <w:rPr>
                <w:rFonts w:ascii="Arial" w:eastAsia="Times New Roman" w:hAnsi="Arial" w:hint="eastAsia"/>
                <w:sz w:val="18"/>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97BC9"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FEA4F1"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A59A3"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DA2E0"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E2AFE"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40DEB"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6C8B3"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E71E6"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w:t>
            </w:r>
          </w:p>
        </w:tc>
      </w:tr>
      <w:tr w:rsidR="00720EF9" w:rsidRPr="00720EF9" w14:paraId="72D6B6F0"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8AD9D"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95959"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561CE"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A5F7B4"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C677F"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B21F7"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2EEB9"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D21EB"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B382B"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w:t>
            </w:r>
          </w:p>
        </w:tc>
      </w:tr>
      <w:tr w:rsidR="00720EF9" w:rsidRPr="00720EF9" w14:paraId="2B90C04F"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515FE"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96E0A"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F5B63"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1B211"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90C7E"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12135"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3A33B"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9D204"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ADD83"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+2/-2.5</w:t>
            </w:r>
          </w:p>
        </w:tc>
      </w:tr>
      <w:tr w:rsidR="00720EF9" w:rsidRPr="00720EF9" w14:paraId="0DF440C5"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2E68BE"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53D41"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BC6C0"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46907"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DEAA3"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F58CA"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9E1499"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91BE7"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06375"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w:t>
            </w:r>
          </w:p>
        </w:tc>
      </w:tr>
      <w:tr w:rsidR="00720EF9" w:rsidRPr="00720EF9" w14:paraId="3C00D872"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5E55A"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CB6A9"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87319"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449BF"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DD8B1"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EA989"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ABF30"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58D26"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4B641"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w:t>
            </w:r>
          </w:p>
        </w:tc>
      </w:tr>
      <w:tr w:rsidR="00720EF9" w:rsidRPr="00720EF9" w14:paraId="186DCA50"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C5892"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hint="eastAsia"/>
                <w:sz w:val="18"/>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E93A2"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28956"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BA021"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ADD71"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E0E84"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BFCF52"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14FCF"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F9BEE"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w:t>
            </w:r>
          </w:p>
        </w:tc>
      </w:tr>
      <w:tr w:rsidR="00720EF9" w:rsidRPr="00720EF9" w14:paraId="5191DB38"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083F1"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0EF9">
              <w:rPr>
                <w:rFonts w:ascii="Arial" w:eastAsia="Times New Roman" w:hAnsi="Arial"/>
                <w:sz w:val="18"/>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27FA2"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71D7B"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2B0ED"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A6B9C"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F0EA6"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1BB04"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05195"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6A5C3"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w:t>
            </w:r>
          </w:p>
        </w:tc>
      </w:tr>
      <w:tr w:rsidR="00720EF9" w:rsidRPr="00720EF9" w14:paraId="4C0817C2"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3C1B8"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0EF9">
              <w:rPr>
                <w:rFonts w:ascii="Arial" w:eastAsia="Times New Roman" w:hAnsi="Arial"/>
                <w:sz w:val="18"/>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B8989"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1081"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E067F"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C039E"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370D5"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C6A33"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32A06"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01FFE"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w:t>
            </w:r>
          </w:p>
        </w:tc>
      </w:tr>
      <w:tr w:rsidR="00720EF9" w:rsidRPr="00720EF9" w14:paraId="2EDE3BFB" w14:textId="77777777" w:rsidTr="00E5508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844810"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0EF9">
              <w:rPr>
                <w:rFonts w:ascii="Arial" w:eastAsia="Times New Roman" w:hAnsi="Arial"/>
                <w:sz w:val="18"/>
                <w:lang w:eastAsia="en-GB"/>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D7ECF"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67B62"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80A37"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C8885"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E140F"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450B3"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8C748"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31F057" w14:textId="77777777" w:rsidR="00720EF9" w:rsidRPr="00720EF9" w:rsidRDefault="00720EF9" w:rsidP="00720EF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20EF9">
              <w:rPr>
                <w:rFonts w:ascii="Arial" w:eastAsia="Times New Roman" w:hAnsi="Arial"/>
                <w:sz w:val="18"/>
                <w:lang w:eastAsia="en-GB"/>
              </w:rPr>
              <w:t>+2/-3</w:t>
            </w:r>
            <w:r w:rsidRPr="00720EF9">
              <w:rPr>
                <w:rFonts w:ascii="Arial" w:eastAsia="Times New Roman" w:hAnsi="Arial"/>
                <w:sz w:val="18"/>
                <w:vertAlign w:val="superscript"/>
                <w:lang w:eastAsia="en-GB"/>
              </w:rPr>
              <w:t>3</w:t>
            </w:r>
          </w:p>
        </w:tc>
      </w:tr>
      <w:tr w:rsidR="00720EF9" w:rsidRPr="00720EF9" w14:paraId="369C2E5C" w14:textId="77777777" w:rsidTr="00E5508C">
        <w:tc>
          <w:tcPr>
            <w:tcW w:w="9134" w:type="dxa"/>
            <w:gridSpan w:val="9"/>
            <w:tcBorders>
              <w:top w:val="single" w:sz="4" w:space="0" w:color="auto"/>
              <w:left w:val="single" w:sz="4" w:space="0" w:color="auto"/>
              <w:bottom w:val="single" w:sz="4" w:space="0" w:color="auto"/>
              <w:right w:val="single" w:sz="4" w:space="0" w:color="auto"/>
            </w:tcBorders>
          </w:tcPr>
          <w:p w14:paraId="601AC357" w14:textId="00A4D0FD" w:rsidR="00720EF9" w:rsidRPr="00720EF9" w:rsidRDefault="00720EF9" w:rsidP="00720E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20EF9">
              <w:rPr>
                <w:rFonts w:ascii="Arial" w:eastAsia="Times New Roman" w:hAnsi="Arial"/>
                <w:sz w:val="18"/>
                <w:lang w:eastAsia="en-GB"/>
              </w:rPr>
              <w:t>NOTE 1:</w:t>
            </w:r>
            <w:r w:rsidRPr="00720EF9">
              <w:rPr>
                <w:rFonts w:ascii="Arial" w:eastAsia="Times New Roman" w:hAnsi="Arial"/>
                <w:sz w:val="18"/>
                <w:lang w:eastAsia="en-GB"/>
              </w:rPr>
              <w:tab/>
            </w:r>
            <w:proofErr w:type="spellStart"/>
            <w:r w:rsidRPr="00720EF9">
              <w:rPr>
                <w:rFonts w:ascii="Arial" w:eastAsia="Times New Roman" w:hAnsi="Arial"/>
                <w:sz w:val="18"/>
                <w:lang w:eastAsia="en-GB"/>
              </w:rPr>
              <w:t>P</w:t>
            </w:r>
            <w:r w:rsidRPr="00720EF9">
              <w:rPr>
                <w:rFonts w:ascii="Arial" w:eastAsia="Times New Roman" w:hAnsi="Arial"/>
                <w:sz w:val="18"/>
                <w:vertAlign w:val="subscript"/>
                <w:lang w:eastAsia="en-GB"/>
              </w:rPr>
              <w:t>PowerClass</w:t>
            </w:r>
            <w:proofErr w:type="spellEnd"/>
            <w:r w:rsidRPr="00720EF9">
              <w:rPr>
                <w:rFonts w:ascii="Arial" w:eastAsia="Times New Roman" w:hAnsi="Arial"/>
                <w:sz w:val="18"/>
                <w:lang w:eastAsia="en-GB"/>
              </w:rPr>
              <w:t xml:space="preserve"> is the maximum UE power specified without </w:t>
            </w:r>
            <w:r w:rsidR="00D51714">
              <w:rPr>
                <w:rFonts w:ascii="Arial" w:eastAsia="Times New Roman" w:hAnsi="Arial"/>
                <w:sz w:val="18"/>
                <w:lang w:eastAsia="en-GB"/>
              </w:rPr>
              <w:t>compensating for</w:t>
            </w:r>
            <w:r w:rsidRPr="00720EF9">
              <w:rPr>
                <w:rFonts w:ascii="Arial" w:eastAsia="Times New Roman" w:hAnsi="Arial"/>
                <w:sz w:val="18"/>
                <w:lang w:eastAsia="en-GB"/>
              </w:rPr>
              <w:t xml:space="preserve"> the tolerance.</w:t>
            </w:r>
          </w:p>
          <w:p w14:paraId="7DC4D0C5" w14:textId="4DF22465" w:rsidR="00720EF9" w:rsidRPr="00720EF9" w:rsidRDefault="00720EF9" w:rsidP="00720E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20EF9">
              <w:rPr>
                <w:rFonts w:ascii="Arial" w:eastAsia="Times New Roman" w:hAnsi="Arial"/>
                <w:sz w:val="18"/>
                <w:lang w:eastAsia="en-GB"/>
              </w:rPr>
              <w:t>NOTE 2:</w:t>
            </w:r>
            <w:r w:rsidRPr="00720EF9">
              <w:rPr>
                <w:rFonts w:ascii="Arial" w:eastAsia="Times New Roman" w:hAnsi="Arial"/>
                <w:sz w:val="18"/>
                <w:lang w:eastAsia="en-GB"/>
              </w:rPr>
              <w:tab/>
              <w:t>Power</w:t>
            </w:r>
            <w:r w:rsidRPr="00720EF9">
              <w:rPr>
                <w:rFonts w:ascii="Arial" w:eastAsia="Times New Roman" w:hAnsi="Arial"/>
                <w:sz w:val="18"/>
                <w:vertAlign w:val="subscript"/>
                <w:lang w:eastAsia="en-GB"/>
              </w:rPr>
              <w:t xml:space="preserve"> </w:t>
            </w:r>
            <w:r w:rsidR="008C069E">
              <w:rPr>
                <w:rFonts w:ascii="Arial" w:eastAsia="Times New Roman" w:hAnsi="Arial"/>
                <w:sz w:val="18"/>
                <w:lang w:eastAsia="en-GB"/>
              </w:rPr>
              <w:t>C</w:t>
            </w:r>
            <w:r w:rsidR="008C069E" w:rsidRPr="00720EF9">
              <w:rPr>
                <w:rFonts w:ascii="Arial" w:eastAsia="Times New Roman" w:hAnsi="Arial"/>
                <w:sz w:val="18"/>
                <w:lang w:eastAsia="en-GB"/>
              </w:rPr>
              <w:t xml:space="preserve">lass </w:t>
            </w:r>
            <w:r w:rsidRPr="00720EF9">
              <w:rPr>
                <w:rFonts w:ascii="Arial" w:eastAsia="Times New Roman" w:hAnsi="Arial"/>
                <w:sz w:val="18"/>
                <w:lang w:eastAsia="en-GB"/>
              </w:rPr>
              <w:t xml:space="preserve">3 </w:t>
            </w:r>
            <w:r w:rsidR="008C069E">
              <w:rPr>
                <w:rFonts w:ascii="Arial" w:eastAsia="Times New Roman" w:hAnsi="Arial"/>
                <w:sz w:val="18"/>
                <w:lang w:eastAsia="en-GB"/>
              </w:rPr>
              <w:t xml:space="preserve">(PC3) </w:t>
            </w:r>
            <w:r w:rsidRPr="00720EF9">
              <w:rPr>
                <w:rFonts w:ascii="Arial" w:eastAsia="Times New Roman" w:hAnsi="Arial"/>
                <w:sz w:val="18"/>
                <w:lang w:eastAsia="en-GB"/>
              </w:rPr>
              <w:t xml:space="preserve">is </w:t>
            </w:r>
            <w:r w:rsidR="00D51714">
              <w:rPr>
                <w:rFonts w:ascii="Arial" w:eastAsia="Times New Roman" w:hAnsi="Arial"/>
                <w:sz w:val="18"/>
                <w:lang w:eastAsia="en-GB"/>
              </w:rPr>
              <w:t xml:space="preserve">the </w:t>
            </w:r>
            <w:r w:rsidRPr="00720EF9">
              <w:rPr>
                <w:rFonts w:ascii="Arial" w:eastAsia="Times New Roman" w:hAnsi="Arial"/>
                <w:sz w:val="18"/>
                <w:lang w:eastAsia="en-GB"/>
              </w:rPr>
              <w:t>default power class</w:t>
            </w:r>
            <w:r w:rsidR="00D51714">
              <w:rPr>
                <w:rFonts w:ascii="Arial" w:eastAsia="Times New Roman" w:hAnsi="Arial"/>
                <w:sz w:val="18"/>
                <w:lang w:eastAsia="en-GB"/>
              </w:rPr>
              <w:t>,</w:t>
            </w:r>
            <w:r w:rsidRPr="00720EF9">
              <w:rPr>
                <w:rFonts w:ascii="Arial" w:eastAsia="Times New Roman" w:hAnsi="Arial"/>
                <w:sz w:val="18"/>
                <w:lang w:eastAsia="en-GB"/>
              </w:rPr>
              <w:t xml:space="preserve"> unless otherwise stated.</w:t>
            </w:r>
          </w:p>
          <w:p w14:paraId="028A128D" w14:textId="77777777" w:rsidR="00720EF9" w:rsidRPr="00720EF9" w:rsidRDefault="00720EF9" w:rsidP="00720E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20EF9">
              <w:rPr>
                <w:rFonts w:ascii="Arial" w:eastAsia="Times New Roman" w:hAnsi="Arial"/>
                <w:sz w:val="18"/>
                <w:lang w:eastAsia="en-GB"/>
              </w:rPr>
              <w:t>NOTE 3:</w:t>
            </w:r>
            <w:r w:rsidRPr="00720EF9">
              <w:rPr>
                <w:rFonts w:ascii="Arial" w:eastAsia="Times New Roman" w:hAnsi="Arial"/>
                <w:sz w:val="18"/>
                <w:lang w:eastAsia="en-GB"/>
              </w:rPr>
              <w:tab/>
              <w:t xml:space="preserve">Refers to the transmission bandwidths confined within </w:t>
            </w:r>
            <w:proofErr w:type="spellStart"/>
            <w:r w:rsidRPr="00720EF9">
              <w:rPr>
                <w:rFonts w:ascii="Arial" w:eastAsia="Times New Roman" w:hAnsi="Arial"/>
                <w:sz w:val="18"/>
                <w:lang w:eastAsia="en-GB"/>
              </w:rPr>
              <w:t>F</w:t>
            </w:r>
            <w:r w:rsidRPr="00720EF9">
              <w:rPr>
                <w:rFonts w:ascii="Arial" w:eastAsia="Times New Roman" w:hAnsi="Arial"/>
                <w:sz w:val="18"/>
                <w:vertAlign w:val="subscript"/>
                <w:lang w:eastAsia="en-GB"/>
              </w:rPr>
              <w:t>UL_low</w:t>
            </w:r>
            <w:proofErr w:type="spellEnd"/>
            <w:r w:rsidRPr="00720EF9">
              <w:rPr>
                <w:rFonts w:ascii="Arial" w:eastAsia="Times New Roman" w:hAnsi="Arial"/>
                <w:sz w:val="18"/>
                <w:lang w:eastAsia="en-GB"/>
              </w:rPr>
              <w:t xml:space="preserve"> and </w:t>
            </w:r>
            <w:proofErr w:type="spellStart"/>
            <w:r w:rsidRPr="00720EF9">
              <w:rPr>
                <w:rFonts w:ascii="Arial" w:eastAsia="Times New Roman" w:hAnsi="Arial"/>
                <w:sz w:val="18"/>
                <w:lang w:eastAsia="en-GB"/>
              </w:rPr>
              <w:t>F</w:t>
            </w:r>
            <w:r w:rsidRPr="00720EF9">
              <w:rPr>
                <w:rFonts w:ascii="Arial" w:eastAsia="Times New Roman" w:hAnsi="Arial"/>
                <w:sz w:val="18"/>
                <w:vertAlign w:val="subscript"/>
                <w:lang w:eastAsia="en-GB"/>
              </w:rPr>
              <w:t>UL_low</w:t>
            </w:r>
            <w:proofErr w:type="spellEnd"/>
            <w:r w:rsidRPr="00720EF9">
              <w:rPr>
                <w:rFonts w:ascii="Arial" w:eastAsia="Times New Roman" w:hAnsi="Arial"/>
                <w:sz w:val="18"/>
                <w:lang w:eastAsia="en-GB"/>
              </w:rPr>
              <w:t xml:space="preserve"> + 4 MHz or </w:t>
            </w:r>
            <w:proofErr w:type="spellStart"/>
            <w:r w:rsidRPr="00720EF9">
              <w:rPr>
                <w:rFonts w:ascii="Arial" w:eastAsia="Times New Roman" w:hAnsi="Arial"/>
                <w:sz w:val="18"/>
                <w:lang w:eastAsia="en-GB"/>
              </w:rPr>
              <w:t>F</w:t>
            </w:r>
            <w:r w:rsidRPr="00720EF9">
              <w:rPr>
                <w:rFonts w:ascii="Arial" w:eastAsia="Times New Roman" w:hAnsi="Arial"/>
                <w:sz w:val="18"/>
                <w:vertAlign w:val="subscript"/>
                <w:lang w:eastAsia="en-GB"/>
              </w:rPr>
              <w:t>UL_high</w:t>
            </w:r>
            <w:proofErr w:type="spellEnd"/>
            <w:r w:rsidRPr="00720EF9">
              <w:rPr>
                <w:rFonts w:ascii="Arial" w:eastAsia="Times New Roman" w:hAnsi="Arial"/>
                <w:sz w:val="18"/>
                <w:lang w:eastAsia="en-GB"/>
              </w:rPr>
              <w:t xml:space="preserve"> – 4 MHz and </w:t>
            </w:r>
            <w:proofErr w:type="spellStart"/>
            <w:r w:rsidRPr="00720EF9">
              <w:rPr>
                <w:rFonts w:ascii="Arial" w:eastAsia="Times New Roman" w:hAnsi="Arial"/>
                <w:sz w:val="18"/>
                <w:lang w:eastAsia="en-GB"/>
              </w:rPr>
              <w:t>F</w:t>
            </w:r>
            <w:r w:rsidRPr="00720EF9">
              <w:rPr>
                <w:rFonts w:ascii="Arial" w:eastAsia="Times New Roman" w:hAnsi="Arial"/>
                <w:sz w:val="18"/>
                <w:vertAlign w:val="subscript"/>
                <w:lang w:eastAsia="en-GB"/>
              </w:rPr>
              <w:t>UL_high</w:t>
            </w:r>
            <w:proofErr w:type="spellEnd"/>
            <w:r w:rsidRPr="00720EF9">
              <w:rPr>
                <w:rFonts w:ascii="Arial" w:eastAsia="Times New Roman" w:hAnsi="Arial"/>
                <w:sz w:val="18"/>
                <w:lang w:eastAsia="en-GB"/>
              </w:rPr>
              <w:t xml:space="preserve">, the maximum output power requirement is relaxed by reducing the lower tolerance limit by 1.5 </w:t>
            </w:r>
            <w:proofErr w:type="spellStart"/>
            <w:r w:rsidRPr="00720EF9">
              <w:rPr>
                <w:rFonts w:ascii="Arial" w:eastAsia="Times New Roman" w:hAnsi="Arial"/>
                <w:sz w:val="18"/>
                <w:lang w:eastAsia="en-GB"/>
              </w:rPr>
              <w:t>dB.</w:t>
            </w:r>
            <w:proofErr w:type="spellEnd"/>
          </w:p>
          <w:p w14:paraId="05F65DCE" w14:textId="77777777" w:rsidR="00720EF9" w:rsidRPr="00720EF9" w:rsidRDefault="00720EF9" w:rsidP="00720E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20EF9">
              <w:rPr>
                <w:rFonts w:ascii="Arial" w:eastAsia="Times New Roman" w:hAnsi="Arial"/>
                <w:sz w:val="18"/>
                <w:lang w:eastAsia="en-GB"/>
              </w:rPr>
              <w:t>NOTE 4:</w:t>
            </w:r>
            <w:r w:rsidRPr="00720EF9">
              <w:rPr>
                <w:rFonts w:ascii="Arial" w:eastAsia="Times New Roman" w:hAnsi="Arial"/>
                <w:sz w:val="18"/>
                <w:lang w:eastAsia="en-GB"/>
              </w:rPr>
              <w:tab/>
              <w:t xml:space="preserve">The maximum output power requirement is relaxed by reducing the lower tolerance limit by 0.3 </w:t>
            </w:r>
            <w:proofErr w:type="spellStart"/>
            <w:r w:rsidRPr="00720EF9">
              <w:rPr>
                <w:rFonts w:ascii="Arial" w:eastAsia="Times New Roman" w:hAnsi="Arial"/>
                <w:sz w:val="18"/>
                <w:lang w:eastAsia="en-GB"/>
              </w:rPr>
              <w:t>dB.</w:t>
            </w:r>
            <w:proofErr w:type="spellEnd"/>
          </w:p>
          <w:p w14:paraId="57794C41" w14:textId="77777777" w:rsidR="00720EF9" w:rsidRPr="00720EF9" w:rsidRDefault="00720EF9" w:rsidP="00720E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20EF9">
              <w:rPr>
                <w:rFonts w:ascii="Arial" w:eastAsia="Times New Roman" w:hAnsi="Arial"/>
                <w:sz w:val="18"/>
                <w:lang w:eastAsia="en-GB"/>
              </w:rPr>
              <w:t>NOTE 5:</w:t>
            </w:r>
            <w:r w:rsidRPr="00720EF9">
              <w:rPr>
                <w:rFonts w:ascii="Arial" w:eastAsia="Times New Roman" w:hAnsi="Arial"/>
                <w:sz w:val="18"/>
                <w:lang w:eastAsia="en-GB"/>
              </w:rPr>
              <w:tab/>
              <w:t>Achieved via dual Tx.</w:t>
            </w:r>
          </w:p>
          <w:p w14:paraId="636F2EB8" w14:textId="77777777" w:rsidR="00720EF9" w:rsidRPr="00720EF9" w:rsidRDefault="00720EF9" w:rsidP="00720E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20EF9">
              <w:rPr>
                <w:rFonts w:ascii="Arial" w:eastAsia="Times New Roman" w:hAnsi="Arial"/>
                <w:sz w:val="18"/>
                <w:lang w:eastAsia="en-GB"/>
              </w:rPr>
              <w:t>NOTE 6:</w:t>
            </w:r>
            <w:r w:rsidRPr="00720EF9">
              <w:rPr>
                <w:rFonts w:ascii="Arial" w:eastAsia="Times New Roman" w:hAnsi="Arial"/>
                <w:sz w:val="18"/>
                <w:lang w:eastAsia="en-GB"/>
              </w:rPr>
              <w:tab/>
              <w:t>Generally, PC1 UE is not targeted for smartphone form factor.</w:t>
            </w:r>
          </w:p>
          <w:p w14:paraId="3B6046F3" w14:textId="6F57AF30" w:rsidR="00720EF9" w:rsidRPr="00720EF9" w:rsidRDefault="00720EF9" w:rsidP="00720E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20EF9">
              <w:rPr>
                <w:rFonts w:ascii="Arial" w:eastAsia="Times New Roman" w:hAnsi="Arial"/>
                <w:sz w:val="18"/>
                <w:lang w:eastAsia="en-GB"/>
              </w:rPr>
              <w:t>NOTE 7:</w:t>
            </w:r>
            <w:r w:rsidRPr="00720EF9">
              <w:rPr>
                <w:rFonts w:ascii="Arial" w:eastAsia="Times New Roman" w:hAnsi="Arial"/>
                <w:sz w:val="18"/>
                <w:lang w:eastAsia="en-GB"/>
              </w:rPr>
              <w:tab/>
              <w:t xml:space="preserve">The UE </w:t>
            </w:r>
            <w:r w:rsidR="00D51714">
              <w:rPr>
                <w:rFonts w:ascii="Arial" w:eastAsia="Times New Roman" w:hAnsi="Arial"/>
                <w:sz w:val="18"/>
                <w:lang w:eastAsia="en-GB"/>
              </w:rPr>
              <w:t>P</w:t>
            </w:r>
            <w:r w:rsidR="00D51714" w:rsidRPr="00720EF9">
              <w:rPr>
                <w:rFonts w:ascii="Arial" w:eastAsia="Times New Roman" w:hAnsi="Arial"/>
                <w:sz w:val="18"/>
                <w:lang w:eastAsia="en-GB"/>
              </w:rPr>
              <w:t xml:space="preserve">ower </w:t>
            </w:r>
            <w:r w:rsidR="00D51714">
              <w:rPr>
                <w:rFonts w:ascii="Arial" w:eastAsia="Times New Roman" w:hAnsi="Arial"/>
                <w:sz w:val="18"/>
                <w:lang w:eastAsia="en-GB"/>
              </w:rPr>
              <w:t>C</w:t>
            </w:r>
            <w:r w:rsidRPr="00720EF9">
              <w:rPr>
                <w:rFonts w:ascii="Arial" w:eastAsia="Times New Roman" w:hAnsi="Arial"/>
                <w:sz w:val="18"/>
                <w:lang w:eastAsia="en-GB"/>
              </w:rPr>
              <w:t xml:space="preserve">lass 1 </w:t>
            </w:r>
            <w:r w:rsidR="00D51714">
              <w:rPr>
                <w:rFonts w:ascii="Arial" w:eastAsia="Times New Roman" w:hAnsi="Arial"/>
                <w:sz w:val="18"/>
                <w:lang w:eastAsia="en-GB"/>
              </w:rPr>
              <w:t xml:space="preserve">(PC1) </w:t>
            </w:r>
            <w:r w:rsidRPr="00720EF9">
              <w:rPr>
                <w:rFonts w:ascii="Arial" w:eastAsia="Times New Roman" w:hAnsi="Arial"/>
                <w:sz w:val="18"/>
                <w:lang w:eastAsia="en-GB"/>
              </w:rPr>
              <w:t>requirements for Band n14 are applicable for public safety scenario</w:t>
            </w:r>
            <w:r w:rsidR="00D51714">
              <w:rPr>
                <w:rFonts w:ascii="Arial" w:eastAsia="Times New Roman" w:hAnsi="Arial"/>
                <w:sz w:val="18"/>
                <w:lang w:eastAsia="en-GB"/>
              </w:rPr>
              <w:t>s</w:t>
            </w:r>
            <w:r w:rsidRPr="00720EF9">
              <w:rPr>
                <w:rFonts w:ascii="Arial" w:eastAsia="Times New Roman" w:hAnsi="Arial"/>
                <w:sz w:val="18"/>
                <w:lang w:eastAsia="en-GB"/>
              </w:rPr>
              <w:t xml:space="preserve"> only.</w:t>
            </w:r>
          </w:p>
          <w:p w14:paraId="778EA6A6" w14:textId="11E8AA6B" w:rsidR="00720EF9" w:rsidRPr="00720EF9" w:rsidRDefault="00720EF9" w:rsidP="00720E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20EF9">
              <w:rPr>
                <w:rFonts w:ascii="Arial" w:eastAsia="Times New Roman" w:hAnsi="Arial"/>
                <w:sz w:val="18"/>
                <w:lang w:eastAsia="en-GB"/>
              </w:rPr>
              <w:t>NOTE 8:</w:t>
            </w:r>
            <w:r w:rsidRPr="00720EF9">
              <w:rPr>
                <w:rFonts w:ascii="Arial" w:eastAsia="Times New Roman" w:hAnsi="Arial"/>
                <w:sz w:val="18"/>
                <w:lang w:eastAsia="en-GB"/>
              </w:rPr>
              <w:tab/>
              <w:t xml:space="preserve">PC1 in Band n100 and n101 is allowed only for FRMCS cab-radio’s, i.e. </w:t>
            </w:r>
            <w:r w:rsidRPr="00720EF9">
              <w:rPr>
                <w:rFonts w:ascii="Arial" w:eastAsia="Times New Roman" w:hAnsi="Arial"/>
                <w:sz w:val="18"/>
                <w:lang w:eastAsia="ja-JP"/>
              </w:rPr>
              <w:t xml:space="preserve">user </w:t>
            </w:r>
            <w:proofErr w:type="spellStart"/>
            <w:r w:rsidRPr="00720EF9">
              <w:rPr>
                <w:rFonts w:ascii="Arial" w:eastAsia="Times New Roman" w:hAnsi="Arial"/>
                <w:sz w:val="18"/>
                <w:lang w:eastAsia="ja-JP"/>
              </w:rPr>
              <w:t>equipments</w:t>
            </w:r>
            <w:proofErr w:type="spellEnd"/>
            <w:r w:rsidRPr="00720EF9">
              <w:rPr>
                <w:rFonts w:ascii="Arial" w:eastAsia="Times New Roman" w:hAnsi="Arial"/>
                <w:sz w:val="18"/>
                <w:lang w:eastAsia="ja-JP"/>
              </w:rPr>
              <w:t xml:space="preserve"> installed on trains with external antenna on top of the train roof at approximately 4m </w:t>
            </w:r>
            <w:r w:rsidR="006731E6">
              <w:rPr>
                <w:rFonts w:ascii="Arial" w:eastAsia="Times New Roman" w:hAnsi="Arial"/>
                <w:sz w:val="18"/>
                <w:lang w:eastAsia="ja-JP"/>
              </w:rPr>
              <w:t>above</w:t>
            </w:r>
            <w:r w:rsidR="006731E6" w:rsidRPr="00720EF9">
              <w:rPr>
                <w:rFonts w:ascii="Arial" w:eastAsia="Times New Roman" w:hAnsi="Arial"/>
                <w:sz w:val="18"/>
                <w:lang w:eastAsia="ja-JP"/>
              </w:rPr>
              <w:t xml:space="preserve"> </w:t>
            </w:r>
            <w:r w:rsidRPr="00720EF9">
              <w:rPr>
                <w:rFonts w:ascii="Arial" w:eastAsia="Times New Roman" w:hAnsi="Arial"/>
                <w:sz w:val="18"/>
                <w:lang w:eastAsia="ja-JP"/>
              </w:rPr>
              <w:t>ground.</w:t>
            </w:r>
          </w:p>
        </w:tc>
      </w:tr>
    </w:tbl>
    <w:p w14:paraId="5E7F4FDB" w14:textId="3875F5BA" w:rsidR="00F742D2" w:rsidRDefault="008863F0" w:rsidP="002F1D57">
      <w:pPr>
        <w:overflowPunct w:val="0"/>
        <w:autoSpaceDE w:val="0"/>
        <w:autoSpaceDN w:val="0"/>
        <w:adjustRightInd w:val="0"/>
        <w:spacing w:before="120" w:after="120"/>
        <w:jc w:val="both"/>
        <w:textAlignment w:val="baseline"/>
        <w:rPr>
          <w:bCs/>
          <w:kern w:val="2"/>
          <w:sz w:val="20"/>
          <w:szCs w:val="18"/>
          <w:lang w:val="en-US"/>
        </w:rPr>
      </w:pPr>
      <w:r>
        <w:rPr>
          <w:bCs/>
          <w:kern w:val="2"/>
          <w:sz w:val="20"/>
          <w:szCs w:val="18"/>
          <w:lang w:val="en-US"/>
        </w:rPr>
        <w:t xml:space="preserve">In clause 5, </w:t>
      </w:r>
      <w:r w:rsidR="00130C70">
        <w:rPr>
          <w:bCs/>
          <w:kern w:val="2"/>
          <w:sz w:val="20"/>
          <w:szCs w:val="18"/>
          <w:lang w:val="en-US"/>
        </w:rPr>
        <w:t xml:space="preserve">and </w:t>
      </w:r>
      <w:r>
        <w:rPr>
          <w:bCs/>
          <w:kern w:val="2"/>
          <w:sz w:val="20"/>
          <w:szCs w:val="18"/>
          <w:lang w:val="en-US"/>
        </w:rPr>
        <w:t>c</w:t>
      </w:r>
      <w:r w:rsidRPr="008863F0">
        <w:rPr>
          <w:bCs/>
          <w:kern w:val="2"/>
          <w:sz w:val="20"/>
          <w:szCs w:val="18"/>
          <w:lang w:val="en-US"/>
        </w:rPr>
        <w:t>ontrary to</w:t>
      </w:r>
      <w:r w:rsidR="00130C70">
        <w:rPr>
          <w:bCs/>
          <w:kern w:val="2"/>
          <w:sz w:val="20"/>
          <w:szCs w:val="18"/>
          <w:lang w:val="en-US"/>
        </w:rPr>
        <w:t xml:space="preserve"> the</w:t>
      </w:r>
      <w:r w:rsidRPr="008863F0">
        <w:rPr>
          <w:bCs/>
          <w:kern w:val="2"/>
          <w:sz w:val="20"/>
          <w:szCs w:val="18"/>
          <w:lang w:val="en-US"/>
        </w:rPr>
        <w:t xml:space="preserve"> NR CA co</w:t>
      </w:r>
      <w:r>
        <w:rPr>
          <w:bCs/>
          <w:kern w:val="2"/>
          <w:sz w:val="20"/>
          <w:szCs w:val="18"/>
          <w:lang w:val="en-US"/>
        </w:rPr>
        <w:t>nfiguration</w:t>
      </w:r>
      <w:r w:rsidRPr="008863F0">
        <w:rPr>
          <w:bCs/>
          <w:kern w:val="2"/>
          <w:sz w:val="20"/>
          <w:szCs w:val="18"/>
          <w:lang w:val="en-US"/>
        </w:rPr>
        <w:t xml:space="preserve"> tables</w:t>
      </w:r>
      <w:r>
        <w:rPr>
          <w:bCs/>
          <w:kern w:val="2"/>
          <w:sz w:val="20"/>
          <w:szCs w:val="18"/>
          <w:lang w:val="en-US"/>
        </w:rPr>
        <w:t xml:space="preserve"> (</w:t>
      </w:r>
      <w:r w:rsidR="00130C70">
        <w:rPr>
          <w:bCs/>
          <w:kern w:val="2"/>
          <w:sz w:val="20"/>
          <w:szCs w:val="18"/>
          <w:lang w:val="en-US"/>
        </w:rPr>
        <w:t>e.g.</w:t>
      </w:r>
      <w:r>
        <w:rPr>
          <w:bCs/>
          <w:kern w:val="2"/>
          <w:sz w:val="20"/>
          <w:szCs w:val="18"/>
          <w:lang w:val="en-US"/>
        </w:rPr>
        <w:t xml:space="preserve"> </w:t>
      </w:r>
      <w:r w:rsidRPr="008863F0">
        <w:rPr>
          <w:bCs/>
          <w:kern w:val="2"/>
          <w:sz w:val="20"/>
          <w:szCs w:val="18"/>
          <w:lang w:val="en-US"/>
        </w:rPr>
        <w:t>Tables 5.5A.3.1-1a ~ 5.5A.3.1-1n</w:t>
      </w:r>
      <w:r>
        <w:rPr>
          <w:bCs/>
          <w:kern w:val="2"/>
          <w:sz w:val="20"/>
          <w:szCs w:val="18"/>
          <w:lang w:val="en-US"/>
        </w:rPr>
        <w:t>)</w:t>
      </w:r>
      <w:r w:rsidRPr="008863F0">
        <w:rPr>
          <w:bCs/>
          <w:kern w:val="2"/>
          <w:sz w:val="20"/>
          <w:szCs w:val="18"/>
          <w:lang w:val="en-US"/>
        </w:rPr>
        <w:t xml:space="preserve"> where the valid 1UL HPUE configurations are captured with dedicated footnotes [</w:t>
      </w:r>
      <w:r w:rsidR="004C25A0">
        <w:rPr>
          <w:bCs/>
          <w:kern w:val="2"/>
          <w:sz w:val="20"/>
          <w:szCs w:val="18"/>
          <w:lang w:val="en-US"/>
        </w:rPr>
        <w:t>3</w:t>
      </w:r>
      <w:r w:rsidRPr="008863F0">
        <w:rPr>
          <w:bCs/>
          <w:kern w:val="2"/>
          <w:sz w:val="20"/>
          <w:szCs w:val="18"/>
          <w:lang w:val="en-US"/>
        </w:rPr>
        <w:t>]</w:t>
      </w:r>
      <w:r>
        <w:rPr>
          <w:bCs/>
          <w:kern w:val="2"/>
          <w:sz w:val="20"/>
          <w:szCs w:val="18"/>
          <w:lang w:val="en-US"/>
        </w:rPr>
        <w:t xml:space="preserve">, </w:t>
      </w:r>
      <w:r w:rsidR="00130C70">
        <w:rPr>
          <w:bCs/>
          <w:kern w:val="2"/>
          <w:sz w:val="20"/>
          <w:szCs w:val="18"/>
          <w:lang w:val="en-US"/>
        </w:rPr>
        <w:t xml:space="preserve">the </w:t>
      </w:r>
      <w:r>
        <w:rPr>
          <w:bCs/>
          <w:kern w:val="2"/>
          <w:sz w:val="20"/>
          <w:szCs w:val="18"/>
          <w:lang w:val="en-US"/>
        </w:rPr>
        <w:t>SUL configuration tables (</w:t>
      </w:r>
      <w:r w:rsidR="00130C70">
        <w:rPr>
          <w:bCs/>
          <w:kern w:val="2"/>
          <w:sz w:val="20"/>
          <w:szCs w:val="18"/>
          <w:lang w:val="en-US"/>
        </w:rPr>
        <w:t>e.g.</w:t>
      </w:r>
      <w:r>
        <w:rPr>
          <w:bCs/>
          <w:kern w:val="2"/>
          <w:sz w:val="20"/>
          <w:szCs w:val="18"/>
          <w:lang w:val="en-US"/>
        </w:rPr>
        <w:t xml:space="preserve"> </w:t>
      </w:r>
      <w:r w:rsidRPr="008863F0">
        <w:rPr>
          <w:bCs/>
          <w:kern w:val="2"/>
          <w:sz w:val="20"/>
          <w:szCs w:val="18"/>
          <w:lang w:val="en-US"/>
        </w:rPr>
        <w:t>Table 5.5C-1</w:t>
      </w:r>
      <w:r>
        <w:rPr>
          <w:bCs/>
          <w:kern w:val="2"/>
          <w:sz w:val="20"/>
          <w:szCs w:val="18"/>
          <w:lang w:val="en-US"/>
        </w:rPr>
        <w:t xml:space="preserve">) do not specify what is the valid 1UL HPUE power class. </w:t>
      </w:r>
      <w:r w:rsidR="00AD4354">
        <w:rPr>
          <w:bCs/>
          <w:kern w:val="2"/>
          <w:sz w:val="20"/>
          <w:szCs w:val="18"/>
          <w:lang w:val="en-US"/>
        </w:rPr>
        <w:t>This is illustrate</w:t>
      </w:r>
      <w:r w:rsidR="00DB499B">
        <w:rPr>
          <w:bCs/>
          <w:kern w:val="2"/>
          <w:sz w:val="20"/>
          <w:szCs w:val="18"/>
          <w:lang w:val="en-US"/>
        </w:rPr>
        <w:t xml:space="preserve">d in </w:t>
      </w:r>
      <w:r w:rsidR="00DB499B">
        <w:rPr>
          <w:bCs/>
          <w:kern w:val="2"/>
          <w:sz w:val="20"/>
          <w:szCs w:val="18"/>
          <w:lang w:val="en-US"/>
        </w:rPr>
        <w:fldChar w:fldCharType="begin"/>
      </w:r>
      <w:r w:rsidR="00DB499B">
        <w:rPr>
          <w:bCs/>
          <w:kern w:val="2"/>
          <w:sz w:val="20"/>
          <w:szCs w:val="18"/>
          <w:lang w:val="en-US"/>
        </w:rPr>
        <w:instrText xml:space="preserve"> REF _Ref181874725 \h </w:instrText>
      </w:r>
      <w:r w:rsidR="00DB499B">
        <w:rPr>
          <w:bCs/>
          <w:kern w:val="2"/>
          <w:sz w:val="20"/>
          <w:szCs w:val="18"/>
          <w:lang w:val="en-US"/>
        </w:rPr>
      </w:r>
      <w:r w:rsidR="00DB499B">
        <w:rPr>
          <w:bCs/>
          <w:kern w:val="2"/>
          <w:sz w:val="20"/>
          <w:szCs w:val="18"/>
          <w:lang w:val="en-US"/>
        </w:rPr>
        <w:fldChar w:fldCharType="separate"/>
      </w:r>
      <w:r w:rsidR="00DB499B" w:rsidRPr="0001794A">
        <w:rPr>
          <w:rFonts w:eastAsia="Times New Roman"/>
          <w:b/>
          <w:kern w:val="2"/>
          <w:sz w:val="20"/>
          <w:szCs w:val="18"/>
          <w:lang w:val="en-US"/>
        </w:rPr>
        <w:t xml:space="preserve">Figure </w:t>
      </w:r>
      <w:r w:rsidR="00DB499B" w:rsidRPr="0001794A">
        <w:rPr>
          <w:rFonts w:eastAsia="Times New Roman"/>
          <w:b/>
          <w:noProof/>
          <w:kern w:val="2"/>
          <w:sz w:val="20"/>
          <w:szCs w:val="18"/>
          <w:lang w:val="en-US"/>
        </w:rPr>
        <w:t>1</w:t>
      </w:r>
      <w:r w:rsidR="00DB499B">
        <w:rPr>
          <w:bCs/>
          <w:kern w:val="2"/>
          <w:sz w:val="20"/>
          <w:szCs w:val="18"/>
          <w:lang w:val="en-US"/>
        </w:rPr>
        <w:fldChar w:fldCharType="end"/>
      </w:r>
      <w:r w:rsidR="00D51714">
        <w:rPr>
          <w:bCs/>
          <w:kern w:val="2"/>
          <w:sz w:val="20"/>
          <w:szCs w:val="18"/>
          <w:lang w:val="en-US"/>
        </w:rPr>
        <w:t>,</w:t>
      </w:r>
      <w:r w:rsidR="00DB499B">
        <w:rPr>
          <w:bCs/>
          <w:kern w:val="2"/>
          <w:sz w:val="20"/>
          <w:szCs w:val="18"/>
          <w:lang w:val="en-US"/>
        </w:rPr>
        <w:t xml:space="preserve"> where we compare</w:t>
      </w:r>
      <w:r w:rsidR="00AD4354">
        <w:rPr>
          <w:bCs/>
          <w:kern w:val="2"/>
          <w:sz w:val="20"/>
          <w:szCs w:val="18"/>
          <w:lang w:val="en-US"/>
        </w:rPr>
        <w:t xml:space="preserve"> </w:t>
      </w:r>
      <w:r w:rsidR="002F1D57">
        <w:rPr>
          <w:bCs/>
          <w:kern w:val="2"/>
          <w:sz w:val="20"/>
          <w:szCs w:val="18"/>
          <w:lang w:val="en-US"/>
        </w:rPr>
        <w:t>the supported configurations for SUL_n1A-n80A</w:t>
      </w:r>
      <w:r w:rsidR="00DB499B">
        <w:rPr>
          <w:bCs/>
          <w:kern w:val="2"/>
          <w:sz w:val="20"/>
          <w:szCs w:val="18"/>
          <w:lang w:val="en-US"/>
        </w:rPr>
        <w:t xml:space="preserve"> (top)</w:t>
      </w:r>
      <w:r w:rsidR="000170E2">
        <w:rPr>
          <w:bCs/>
          <w:kern w:val="2"/>
          <w:sz w:val="20"/>
          <w:szCs w:val="18"/>
          <w:lang w:val="en-US"/>
        </w:rPr>
        <w:t xml:space="preserve"> </w:t>
      </w:r>
      <w:r w:rsidR="002F1D57">
        <w:rPr>
          <w:bCs/>
          <w:kern w:val="2"/>
          <w:sz w:val="20"/>
          <w:szCs w:val="18"/>
          <w:lang w:val="en-US"/>
        </w:rPr>
        <w:t xml:space="preserve">with its NR CA counterpart CA_n1A-n3A </w:t>
      </w:r>
      <w:r w:rsidR="000170E2">
        <w:rPr>
          <w:bCs/>
          <w:kern w:val="2"/>
          <w:sz w:val="20"/>
          <w:szCs w:val="18"/>
          <w:lang w:val="en-US"/>
        </w:rPr>
        <w:t xml:space="preserve">(bottom).  We highlight </w:t>
      </w:r>
      <w:r w:rsidR="00D51714">
        <w:rPr>
          <w:bCs/>
          <w:kern w:val="2"/>
          <w:sz w:val="20"/>
          <w:szCs w:val="18"/>
          <w:lang w:val="en-US"/>
        </w:rPr>
        <w:t>(</w:t>
      </w:r>
      <w:r w:rsidR="000170E2">
        <w:rPr>
          <w:bCs/>
          <w:kern w:val="2"/>
          <w:sz w:val="20"/>
          <w:szCs w:val="18"/>
          <w:lang w:val="en-US"/>
        </w:rPr>
        <w:t>in yellow</w:t>
      </w:r>
      <w:r w:rsidR="00D51714">
        <w:rPr>
          <w:bCs/>
          <w:kern w:val="2"/>
          <w:sz w:val="20"/>
          <w:szCs w:val="18"/>
          <w:lang w:val="en-US"/>
        </w:rPr>
        <w:t>)</w:t>
      </w:r>
      <w:r w:rsidR="000170E2">
        <w:rPr>
          <w:bCs/>
          <w:kern w:val="2"/>
          <w:sz w:val="20"/>
          <w:szCs w:val="18"/>
          <w:lang w:val="en-US"/>
        </w:rPr>
        <w:t xml:space="preserve"> that for CA_n1A-n3A,</w:t>
      </w:r>
      <w:r w:rsidR="00130C70">
        <w:rPr>
          <w:bCs/>
          <w:kern w:val="2"/>
          <w:sz w:val="20"/>
          <w:szCs w:val="18"/>
          <w:lang w:val="en-US"/>
        </w:rPr>
        <w:t xml:space="preserve"> </w:t>
      </w:r>
      <w:r w:rsidR="000170E2">
        <w:rPr>
          <w:bCs/>
          <w:kern w:val="2"/>
          <w:sz w:val="20"/>
          <w:szCs w:val="18"/>
          <w:lang w:val="en-US"/>
        </w:rPr>
        <w:t xml:space="preserve">1UL PC2 operation is a valid uplink configuration. </w:t>
      </w:r>
      <w:r w:rsidR="002F1D57">
        <w:rPr>
          <w:bCs/>
          <w:kern w:val="2"/>
          <w:sz w:val="20"/>
          <w:szCs w:val="18"/>
          <w:lang w:val="en-US"/>
        </w:rPr>
        <w:t>For SUL_n1A-n80A</w:t>
      </w:r>
      <w:r w:rsidR="00D51714">
        <w:rPr>
          <w:bCs/>
          <w:kern w:val="2"/>
          <w:sz w:val="20"/>
          <w:szCs w:val="18"/>
          <w:lang w:val="en-US"/>
        </w:rPr>
        <w:t>,</w:t>
      </w:r>
      <w:r w:rsidR="002F1D57">
        <w:rPr>
          <w:bCs/>
          <w:kern w:val="2"/>
          <w:sz w:val="20"/>
          <w:szCs w:val="18"/>
          <w:lang w:val="en-US"/>
        </w:rPr>
        <w:t xml:space="preserve"> there is no clear indication if PC2 is also supported </w:t>
      </w:r>
      <w:r w:rsidR="00D51714">
        <w:rPr>
          <w:bCs/>
          <w:kern w:val="2"/>
          <w:sz w:val="20"/>
          <w:szCs w:val="18"/>
          <w:lang w:val="en-US"/>
        </w:rPr>
        <w:t xml:space="preserve">as </w:t>
      </w:r>
      <w:r w:rsidR="00130C70">
        <w:rPr>
          <w:bCs/>
          <w:kern w:val="2"/>
          <w:sz w:val="20"/>
          <w:szCs w:val="18"/>
          <w:lang w:val="en-US"/>
        </w:rPr>
        <w:t>the</w:t>
      </w:r>
      <w:r w:rsidR="000170E2">
        <w:rPr>
          <w:bCs/>
          <w:kern w:val="2"/>
          <w:sz w:val="20"/>
          <w:szCs w:val="18"/>
          <w:lang w:val="en-US"/>
        </w:rPr>
        <w:t xml:space="preserve"> SUL counterpart </w:t>
      </w:r>
      <w:r w:rsidR="00D51714">
        <w:rPr>
          <w:bCs/>
          <w:kern w:val="2"/>
          <w:sz w:val="20"/>
          <w:szCs w:val="18"/>
          <w:lang w:val="en-US"/>
        </w:rPr>
        <w:t>to B</w:t>
      </w:r>
      <w:r w:rsidR="002F1D57">
        <w:rPr>
          <w:bCs/>
          <w:kern w:val="2"/>
          <w:sz w:val="20"/>
          <w:szCs w:val="18"/>
          <w:lang w:val="en-US"/>
        </w:rPr>
        <w:t>and n80</w:t>
      </w:r>
      <w:r w:rsidR="00130C70">
        <w:rPr>
          <w:bCs/>
          <w:kern w:val="2"/>
          <w:sz w:val="20"/>
          <w:szCs w:val="18"/>
          <w:lang w:val="en-US"/>
        </w:rPr>
        <w:t xml:space="preserve">. </w:t>
      </w:r>
      <w:r w:rsidR="00D51714">
        <w:rPr>
          <w:bCs/>
          <w:kern w:val="2"/>
          <w:sz w:val="20"/>
          <w:szCs w:val="18"/>
          <w:lang w:val="en-US"/>
        </w:rPr>
        <w:t>Thus, w</w:t>
      </w:r>
      <w:r w:rsidR="002F1D57">
        <w:rPr>
          <w:bCs/>
          <w:kern w:val="2"/>
          <w:sz w:val="20"/>
          <w:szCs w:val="18"/>
          <w:lang w:val="en-US"/>
        </w:rPr>
        <w:t xml:space="preserve">e may assume </w:t>
      </w:r>
      <w:r w:rsidR="00D51714">
        <w:rPr>
          <w:bCs/>
          <w:kern w:val="2"/>
          <w:sz w:val="20"/>
          <w:szCs w:val="18"/>
          <w:lang w:val="en-US"/>
        </w:rPr>
        <w:t xml:space="preserve">that </w:t>
      </w:r>
      <w:r w:rsidR="002F1D57">
        <w:rPr>
          <w:bCs/>
          <w:kern w:val="2"/>
          <w:sz w:val="20"/>
          <w:szCs w:val="18"/>
          <w:lang w:val="en-US"/>
        </w:rPr>
        <w:t>this is the case</w:t>
      </w:r>
      <w:r w:rsidR="00D51714">
        <w:rPr>
          <w:bCs/>
          <w:kern w:val="2"/>
          <w:sz w:val="20"/>
          <w:szCs w:val="18"/>
          <w:lang w:val="en-US"/>
        </w:rPr>
        <w:t>,</w:t>
      </w:r>
      <w:r w:rsidR="002F1D57">
        <w:rPr>
          <w:bCs/>
          <w:kern w:val="2"/>
          <w:sz w:val="20"/>
          <w:szCs w:val="18"/>
          <w:lang w:val="en-US"/>
        </w:rPr>
        <w:t xml:space="preserve"> by default.</w:t>
      </w:r>
      <w:r w:rsidR="00F742D2">
        <w:rPr>
          <w:bCs/>
          <w:kern w:val="2"/>
          <w:sz w:val="20"/>
          <w:szCs w:val="18"/>
          <w:lang w:val="en-U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2116"/>
        <w:gridCol w:w="732"/>
        <w:gridCol w:w="3074"/>
        <w:gridCol w:w="1738"/>
      </w:tblGrid>
      <w:tr w:rsidR="00972B3C" w:rsidRPr="00250ABA" w14:paraId="481263CE" w14:textId="77777777" w:rsidTr="000170E2">
        <w:trPr>
          <w:trHeight w:val="187"/>
          <w:tblHeader/>
          <w:jc w:val="center"/>
        </w:trPr>
        <w:tc>
          <w:tcPr>
            <w:tcW w:w="1971" w:type="dxa"/>
            <w:tcBorders>
              <w:top w:val="single" w:sz="4" w:space="0" w:color="auto"/>
              <w:left w:val="single" w:sz="4" w:space="0" w:color="auto"/>
              <w:bottom w:val="single" w:sz="4" w:space="0" w:color="auto"/>
              <w:right w:val="single" w:sz="4" w:space="0" w:color="auto"/>
            </w:tcBorders>
            <w:shd w:val="clear" w:color="auto" w:fill="auto"/>
            <w:vAlign w:val="center"/>
          </w:tcPr>
          <w:p w14:paraId="0FABAE43" w14:textId="77777777" w:rsidR="00972B3C" w:rsidRPr="00250ABA" w:rsidRDefault="00972B3C" w:rsidP="00C61F46">
            <w:pPr>
              <w:keepNext/>
              <w:keepLines/>
              <w:spacing w:after="0"/>
              <w:jc w:val="center"/>
              <w:rPr>
                <w:rFonts w:ascii="Arial" w:eastAsia="Times New Roman" w:hAnsi="Arial" w:cs="Arial"/>
                <w:b/>
                <w:sz w:val="16"/>
                <w:szCs w:val="18"/>
                <w:lang w:val="zh-CN"/>
              </w:rPr>
            </w:pPr>
            <w:r w:rsidRPr="00250ABA">
              <w:rPr>
                <w:rFonts w:ascii="Arial" w:eastAsia="Times New Roman" w:hAnsi="Arial" w:cs="Arial"/>
                <w:b/>
                <w:sz w:val="16"/>
                <w:szCs w:val="18"/>
                <w:lang w:eastAsia="zh-CN"/>
              </w:rPr>
              <w:lastRenderedPageBreak/>
              <w:t>SUL</w:t>
            </w:r>
            <w:r w:rsidRPr="00250ABA">
              <w:rPr>
                <w:rFonts w:ascii="Arial" w:eastAsia="Times New Roman" w:hAnsi="Arial" w:cs="Arial"/>
                <w:b/>
                <w:sz w:val="16"/>
                <w:szCs w:val="18"/>
              </w:rPr>
              <w:t xml:space="preserve"> configuration</w:t>
            </w:r>
          </w:p>
        </w:tc>
        <w:tc>
          <w:tcPr>
            <w:tcW w:w="2848" w:type="dxa"/>
            <w:gridSpan w:val="2"/>
            <w:tcBorders>
              <w:top w:val="single" w:sz="4" w:space="0" w:color="auto"/>
              <w:left w:val="single" w:sz="4" w:space="0" w:color="auto"/>
              <w:right w:val="single" w:sz="4" w:space="0" w:color="auto"/>
            </w:tcBorders>
            <w:vAlign w:val="center"/>
          </w:tcPr>
          <w:p w14:paraId="4848E6EE" w14:textId="77777777" w:rsidR="00972B3C" w:rsidRPr="00250ABA" w:rsidRDefault="00972B3C" w:rsidP="00C61F46">
            <w:pPr>
              <w:keepNext/>
              <w:keepLines/>
              <w:spacing w:after="0"/>
              <w:jc w:val="center"/>
              <w:rPr>
                <w:rFonts w:ascii="Arial" w:eastAsia="Times New Roman" w:hAnsi="Arial" w:cs="Arial"/>
                <w:b/>
                <w:sz w:val="16"/>
                <w:szCs w:val="18"/>
                <w:lang w:val="en-US"/>
              </w:rPr>
            </w:pPr>
            <w:r w:rsidRPr="00250ABA">
              <w:rPr>
                <w:rFonts w:ascii="Arial" w:eastAsia="Times New Roman" w:hAnsi="Arial" w:cs="Arial"/>
                <w:b/>
                <w:sz w:val="16"/>
                <w:szCs w:val="18"/>
              </w:rPr>
              <w:t>NR Band</w:t>
            </w:r>
          </w:p>
        </w:tc>
        <w:tc>
          <w:tcPr>
            <w:tcW w:w="3074" w:type="dxa"/>
            <w:tcBorders>
              <w:top w:val="single" w:sz="4" w:space="0" w:color="auto"/>
              <w:left w:val="single" w:sz="4" w:space="0" w:color="auto"/>
              <w:bottom w:val="single" w:sz="4" w:space="0" w:color="auto"/>
              <w:right w:val="single" w:sz="4" w:space="0" w:color="auto"/>
            </w:tcBorders>
            <w:shd w:val="clear" w:color="auto" w:fill="auto"/>
            <w:vAlign w:val="center"/>
          </w:tcPr>
          <w:p w14:paraId="2FD000D8" w14:textId="77777777" w:rsidR="00972B3C" w:rsidRPr="00250ABA" w:rsidRDefault="00972B3C" w:rsidP="00C61F46">
            <w:pPr>
              <w:keepNext/>
              <w:keepLines/>
              <w:spacing w:after="0"/>
              <w:jc w:val="center"/>
              <w:rPr>
                <w:rFonts w:ascii="Arial" w:eastAsia="Times New Roman" w:hAnsi="Arial" w:cs="Arial"/>
                <w:b/>
                <w:color w:val="000000"/>
                <w:sz w:val="16"/>
                <w:szCs w:val="18"/>
                <w:lang w:val="en-US" w:eastAsia="zh-CN" w:bidi="ar"/>
              </w:rPr>
            </w:pPr>
            <w:r w:rsidRPr="00250ABA">
              <w:rPr>
                <w:rFonts w:ascii="Arial" w:eastAsia="Times New Roman" w:hAnsi="Arial" w:cs="Arial"/>
                <w:b/>
                <w:sz w:val="16"/>
                <w:szCs w:val="18"/>
              </w:rPr>
              <w:t>Channel bandwidth (MHz) (NOTE 1)</w:t>
            </w:r>
          </w:p>
        </w:tc>
        <w:tc>
          <w:tcPr>
            <w:tcW w:w="1738" w:type="dxa"/>
            <w:tcBorders>
              <w:top w:val="single" w:sz="4" w:space="0" w:color="auto"/>
              <w:left w:val="single" w:sz="4" w:space="0" w:color="auto"/>
              <w:bottom w:val="single" w:sz="4" w:space="0" w:color="auto"/>
              <w:right w:val="single" w:sz="4" w:space="0" w:color="auto"/>
            </w:tcBorders>
            <w:shd w:val="clear" w:color="auto" w:fill="auto"/>
            <w:vAlign w:val="center"/>
          </w:tcPr>
          <w:p w14:paraId="59BD23C7" w14:textId="77777777" w:rsidR="00972B3C" w:rsidRPr="00250ABA" w:rsidRDefault="00972B3C" w:rsidP="00C61F46">
            <w:pPr>
              <w:keepNext/>
              <w:keepLines/>
              <w:spacing w:after="0"/>
              <w:jc w:val="center"/>
              <w:rPr>
                <w:rFonts w:ascii="Arial" w:eastAsia="Times New Roman" w:hAnsi="Arial" w:cs="Arial"/>
                <w:b/>
                <w:sz w:val="16"/>
                <w:szCs w:val="18"/>
                <w:lang w:eastAsia="zh-CN"/>
              </w:rPr>
            </w:pPr>
            <w:r w:rsidRPr="00250ABA">
              <w:rPr>
                <w:rFonts w:ascii="Arial" w:eastAsia="Times New Roman" w:hAnsi="Arial" w:cs="Arial"/>
                <w:b/>
                <w:sz w:val="16"/>
                <w:szCs w:val="18"/>
              </w:rPr>
              <w:t>Bandwidth combination set</w:t>
            </w:r>
          </w:p>
        </w:tc>
      </w:tr>
      <w:tr w:rsidR="00972B3C" w:rsidRPr="00250ABA" w14:paraId="25E31C05" w14:textId="77777777" w:rsidTr="000170E2">
        <w:trPr>
          <w:trHeight w:val="187"/>
          <w:jc w:val="center"/>
        </w:trPr>
        <w:tc>
          <w:tcPr>
            <w:tcW w:w="1971" w:type="dxa"/>
            <w:tcBorders>
              <w:top w:val="single" w:sz="4" w:space="0" w:color="auto"/>
              <w:left w:val="single" w:sz="4" w:space="0" w:color="auto"/>
              <w:bottom w:val="nil"/>
              <w:right w:val="single" w:sz="4" w:space="0" w:color="auto"/>
            </w:tcBorders>
            <w:shd w:val="clear" w:color="auto" w:fill="auto"/>
            <w:vAlign w:val="center"/>
          </w:tcPr>
          <w:p w14:paraId="048BBFDD" w14:textId="77777777" w:rsidR="00972B3C" w:rsidRPr="00250ABA" w:rsidRDefault="00972B3C" w:rsidP="00972B3C">
            <w:pPr>
              <w:keepNext/>
              <w:keepLines/>
              <w:spacing w:after="0"/>
              <w:jc w:val="center"/>
              <w:rPr>
                <w:rFonts w:ascii="Arial" w:eastAsia="Times New Roman" w:hAnsi="Arial" w:cs="Arial"/>
                <w:sz w:val="16"/>
                <w:szCs w:val="18"/>
                <w:lang w:eastAsia="zh-CN"/>
              </w:rPr>
            </w:pPr>
            <w:r w:rsidRPr="00250ABA">
              <w:rPr>
                <w:rFonts w:ascii="Arial" w:eastAsia="DengXian" w:hAnsi="Arial" w:cs="Arial"/>
                <w:sz w:val="16"/>
                <w:szCs w:val="18"/>
              </w:rPr>
              <w:t>SUL_n1A-n80A</w:t>
            </w:r>
          </w:p>
        </w:tc>
        <w:tc>
          <w:tcPr>
            <w:tcW w:w="2848" w:type="dxa"/>
            <w:gridSpan w:val="2"/>
            <w:tcBorders>
              <w:top w:val="single" w:sz="4" w:space="0" w:color="auto"/>
              <w:left w:val="single" w:sz="4" w:space="0" w:color="auto"/>
              <w:right w:val="single" w:sz="4" w:space="0" w:color="auto"/>
            </w:tcBorders>
            <w:vAlign w:val="center"/>
          </w:tcPr>
          <w:p w14:paraId="004C3597" w14:textId="77777777" w:rsidR="00972B3C" w:rsidRPr="00250ABA" w:rsidRDefault="00972B3C" w:rsidP="00972B3C">
            <w:pPr>
              <w:keepNext/>
              <w:keepLines/>
              <w:spacing w:after="0"/>
              <w:jc w:val="center"/>
              <w:rPr>
                <w:rFonts w:ascii="Arial" w:eastAsia="Times New Roman" w:hAnsi="Arial" w:cs="Arial"/>
                <w:sz w:val="16"/>
                <w:szCs w:val="18"/>
                <w:lang w:val="sv-SE" w:eastAsia="zh-TW"/>
              </w:rPr>
            </w:pPr>
            <w:r w:rsidRPr="00250ABA">
              <w:rPr>
                <w:rFonts w:ascii="Arial" w:eastAsia="DengXian" w:hAnsi="Arial" w:cs="Arial"/>
                <w:sz w:val="16"/>
                <w:szCs w:val="18"/>
                <w:lang w:eastAsia="zh-CN"/>
              </w:rPr>
              <w:t>n1</w:t>
            </w:r>
          </w:p>
        </w:tc>
        <w:tc>
          <w:tcPr>
            <w:tcW w:w="3074" w:type="dxa"/>
            <w:tcBorders>
              <w:top w:val="single" w:sz="4" w:space="0" w:color="auto"/>
              <w:left w:val="single" w:sz="4" w:space="0" w:color="auto"/>
              <w:bottom w:val="single" w:sz="4" w:space="0" w:color="auto"/>
              <w:right w:val="single" w:sz="4" w:space="0" w:color="auto"/>
            </w:tcBorders>
            <w:shd w:val="clear" w:color="auto" w:fill="auto"/>
            <w:vAlign w:val="center"/>
          </w:tcPr>
          <w:p w14:paraId="06B08D18" w14:textId="77777777" w:rsidR="00972B3C" w:rsidRPr="00250ABA" w:rsidRDefault="00972B3C" w:rsidP="00972B3C">
            <w:pPr>
              <w:keepNext/>
              <w:keepLines/>
              <w:spacing w:after="0"/>
              <w:jc w:val="center"/>
              <w:rPr>
                <w:rFonts w:ascii="Arial" w:eastAsia="Times New Roman" w:hAnsi="Arial" w:cs="Arial"/>
                <w:sz w:val="16"/>
                <w:szCs w:val="18"/>
                <w:lang w:val="en-US"/>
              </w:rPr>
            </w:pPr>
            <w:r w:rsidRPr="00250ABA">
              <w:rPr>
                <w:rFonts w:ascii="Arial" w:eastAsia="DengXian" w:hAnsi="Arial" w:cs="Arial"/>
                <w:sz w:val="16"/>
                <w:szCs w:val="18"/>
                <w:lang w:eastAsia="zh-CN"/>
              </w:rPr>
              <w:t>5, 10, 15, 20, 25, 30, 40, 50</w:t>
            </w:r>
          </w:p>
        </w:tc>
        <w:tc>
          <w:tcPr>
            <w:tcW w:w="1738" w:type="dxa"/>
            <w:tcBorders>
              <w:top w:val="single" w:sz="4" w:space="0" w:color="auto"/>
              <w:left w:val="single" w:sz="4" w:space="0" w:color="auto"/>
              <w:bottom w:val="nil"/>
              <w:right w:val="single" w:sz="4" w:space="0" w:color="auto"/>
            </w:tcBorders>
            <w:shd w:val="clear" w:color="auto" w:fill="auto"/>
            <w:vAlign w:val="center"/>
          </w:tcPr>
          <w:p w14:paraId="3E217DC7" w14:textId="77777777" w:rsidR="00972B3C" w:rsidRPr="00250ABA" w:rsidRDefault="00972B3C" w:rsidP="00972B3C">
            <w:pPr>
              <w:keepNext/>
              <w:keepLines/>
              <w:spacing w:after="0"/>
              <w:jc w:val="center"/>
              <w:rPr>
                <w:rFonts w:ascii="Arial" w:eastAsia="Times New Roman" w:hAnsi="Arial" w:cs="Arial"/>
                <w:sz w:val="16"/>
                <w:szCs w:val="18"/>
                <w:lang w:eastAsia="zh-CN"/>
              </w:rPr>
            </w:pPr>
            <w:r w:rsidRPr="00250ABA">
              <w:rPr>
                <w:rFonts w:ascii="Arial" w:eastAsia="Times New Roman" w:hAnsi="Arial" w:cs="Arial"/>
                <w:sz w:val="16"/>
                <w:szCs w:val="18"/>
                <w:lang w:eastAsia="zh-CN"/>
              </w:rPr>
              <w:t>0</w:t>
            </w:r>
          </w:p>
        </w:tc>
      </w:tr>
      <w:tr w:rsidR="00972B3C" w:rsidRPr="00250ABA" w14:paraId="6C6E6FBF" w14:textId="77777777" w:rsidTr="000170E2">
        <w:trPr>
          <w:trHeight w:val="187"/>
          <w:jc w:val="center"/>
        </w:trPr>
        <w:tc>
          <w:tcPr>
            <w:tcW w:w="1971" w:type="dxa"/>
            <w:tcBorders>
              <w:top w:val="nil"/>
              <w:left w:val="single" w:sz="4" w:space="0" w:color="auto"/>
              <w:bottom w:val="single" w:sz="4" w:space="0" w:color="auto"/>
              <w:right w:val="single" w:sz="4" w:space="0" w:color="auto"/>
            </w:tcBorders>
            <w:shd w:val="clear" w:color="auto" w:fill="auto"/>
            <w:vAlign w:val="center"/>
          </w:tcPr>
          <w:p w14:paraId="14B6A31E" w14:textId="77777777" w:rsidR="00972B3C" w:rsidRPr="00250ABA" w:rsidRDefault="00972B3C" w:rsidP="00972B3C">
            <w:pPr>
              <w:keepNext/>
              <w:keepLines/>
              <w:spacing w:after="0"/>
              <w:jc w:val="center"/>
              <w:rPr>
                <w:rFonts w:ascii="Arial" w:eastAsia="Times New Roman" w:hAnsi="Arial" w:cs="Arial"/>
                <w:sz w:val="16"/>
                <w:szCs w:val="18"/>
                <w:lang w:eastAsia="zh-CN"/>
              </w:rPr>
            </w:pPr>
          </w:p>
        </w:tc>
        <w:tc>
          <w:tcPr>
            <w:tcW w:w="2848" w:type="dxa"/>
            <w:gridSpan w:val="2"/>
            <w:tcBorders>
              <w:top w:val="single" w:sz="4" w:space="0" w:color="auto"/>
              <w:left w:val="single" w:sz="4" w:space="0" w:color="auto"/>
              <w:right w:val="single" w:sz="4" w:space="0" w:color="auto"/>
            </w:tcBorders>
            <w:vAlign w:val="center"/>
          </w:tcPr>
          <w:p w14:paraId="3D9C6B53" w14:textId="77777777" w:rsidR="00972B3C" w:rsidRPr="00250ABA" w:rsidRDefault="00972B3C" w:rsidP="00972B3C">
            <w:pPr>
              <w:keepNext/>
              <w:keepLines/>
              <w:spacing w:after="0"/>
              <w:jc w:val="center"/>
              <w:rPr>
                <w:rFonts w:ascii="Arial" w:eastAsia="Times New Roman" w:hAnsi="Arial" w:cs="Arial"/>
                <w:sz w:val="16"/>
                <w:szCs w:val="18"/>
                <w:lang w:val="sv-SE" w:eastAsia="zh-TW"/>
              </w:rPr>
            </w:pPr>
            <w:r w:rsidRPr="00250ABA">
              <w:rPr>
                <w:rFonts w:ascii="Arial" w:eastAsia="DengXian" w:hAnsi="Arial" w:cs="Arial"/>
                <w:sz w:val="16"/>
                <w:szCs w:val="18"/>
                <w:lang w:eastAsia="zh-CN"/>
              </w:rPr>
              <w:t>n80</w:t>
            </w:r>
          </w:p>
        </w:tc>
        <w:tc>
          <w:tcPr>
            <w:tcW w:w="3074" w:type="dxa"/>
            <w:tcBorders>
              <w:top w:val="single" w:sz="4" w:space="0" w:color="auto"/>
              <w:left w:val="single" w:sz="4" w:space="0" w:color="auto"/>
              <w:bottom w:val="single" w:sz="4" w:space="0" w:color="auto"/>
              <w:right w:val="single" w:sz="4" w:space="0" w:color="auto"/>
            </w:tcBorders>
            <w:shd w:val="clear" w:color="auto" w:fill="auto"/>
            <w:vAlign w:val="center"/>
          </w:tcPr>
          <w:p w14:paraId="34CE162F" w14:textId="77777777" w:rsidR="00972B3C" w:rsidRPr="00250ABA" w:rsidRDefault="00972B3C" w:rsidP="00972B3C">
            <w:pPr>
              <w:keepNext/>
              <w:keepLines/>
              <w:spacing w:after="0"/>
              <w:jc w:val="center"/>
              <w:rPr>
                <w:rFonts w:ascii="Arial" w:eastAsia="Times New Roman" w:hAnsi="Arial" w:cs="Arial"/>
                <w:sz w:val="16"/>
                <w:szCs w:val="18"/>
                <w:lang w:val="en-US"/>
              </w:rPr>
            </w:pPr>
            <w:r w:rsidRPr="00250ABA">
              <w:rPr>
                <w:rFonts w:ascii="Arial" w:eastAsia="DengXian" w:hAnsi="Arial" w:cs="Arial"/>
                <w:sz w:val="16"/>
                <w:szCs w:val="18"/>
                <w:lang w:val="en-US"/>
              </w:rPr>
              <w:t>5</w:t>
            </w:r>
            <w:r w:rsidRPr="00250ABA">
              <w:rPr>
                <w:rFonts w:ascii="Arial" w:eastAsia="DengXian" w:hAnsi="Arial" w:cs="Arial"/>
                <w:sz w:val="16"/>
                <w:szCs w:val="18"/>
                <w:lang w:val="en-US" w:eastAsia="zh-CN"/>
              </w:rPr>
              <w:t>, 10, 15, 20, 25, 30</w:t>
            </w:r>
          </w:p>
        </w:tc>
        <w:tc>
          <w:tcPr>
            <w:tcW w:w="1738" w:type="dxa"/>
            <w:tcBorders>
              <w:top w:val="nil"/>
              <w:left w:val="single" w:sz="4" w:space="0" w:color="auto"/>
              <w:bottom w:val="single" w:sz="4" w:space="0" w:color="auto"/>
              <w:right w:val="single" w:sz="4" w:space="0" w:color="auto"/>
            </w:tcBorders>
            <w:shd w:val="clear" w:color="auto" w:fill="auto"/>
            <w:vAlign w:val="center"/>
          </w:tcPr>
          <w:p w14:paraId="6135EA68" w14:textId="77777777" w:rsidR="00972B3C" w:rsidRPr="00250ABA" w:rsidRDefault="00972B3C" w:rsidP="00972B3C">
            <w:pPr>
              <w:keepNext/>
              <w:keepLines/>
              <w:spacing w:after="0"/>
              <w:jc w:val="center"/>
              <w:rPr>
                <w:rFonts w:ascii="Arial" w:eastAsia="Times New Roman" w:hAnsi="Arial" w:cs="Arial"/>
                <w:sz w:val="16"/>
                <w:szCs w:val="18"/>
                <w:lang w:eastAsia="zh-CN"/>
              </w:rPr>
            </w:pPr>
          </w:p>
        </w:tc>
      </w:tr>
      <w:tr w:rsidR="00972B3C" w:rsidRPr="00250ABA" w14:paraId="0E4C43F2" w14:textId="77777777" w:rsidTr="000170E2">
        <w:trPr>
          <w:trHeight w:val="187"/>
          <w:jc w:val="center"/>
        </w:trPr>
        <w:tc>
          <w:tcPr>
            <w:tcW w:w="9631" w:type="dxa"/>
            <w:gridSpan w:val="5"/>
            <w:tcBorders>
              <w:left w:val="single" w:sz="4" w:space="0" w:color="auto"/>
              <w:bottom w:val="single" w:sz="4" w:space="0" w:color="auto"/>
              <w:right w:val="single" w:sz="4" w:space="0" w:color="auto"/>
            </w:tcBorders>
            <w:shd w:val="clear" w:color="auto" w:fill="auto"/>
            <w:vAlign w:val="center"/>
          </w:tcPr>
          <w:p w14:paraId="7B3729D1" w14:textId="77777777" w:rsidR="00972B3C" w:rsidRPr="00250ABA" w:rsidRDefault="00972B3C" w:rsidP="00972B3C">
            <w:pPr>
              <w:keepNext/>
              <w:keepLines/>
              <w:spacing w:after="0"/>
              <w:ind w:left="851" w:hanging="851"/>
              <w:rPr>
                <w:rFonts w:ascii="Arial" w:eastAsia="Times New Roman" w:hAnsi="Arial" w:cs="Arial"/>
                <w:sz w:val="16"/>
                <w:szCs w:val="18"/>
                <w:lang w:eastAsia="zh-CN"/>
              </w:rPr>
            </w:pPr>
            <w:r w:rsidRPr="00250ABA">
              <w:rPr>
                <w:rFonts w:ascii="Arial" w:eastAsia="Times New Roman" w:hAnsi="Arial" w:cs="Arial"/>
                <w:sz w:val="16"/>
                <w:szCs w:val="18"/>
              </w:rPr>
              <w:t>NOTE 1:</w:t>
            </w:r>
            <w:r w:rsidRPr="00250ABA">
              <w:rPr>
                <w:rFonts w:ascii="Arial" w:eastAsia="Yu Mincho" w:hAnsi="Arial" w:cs="Arial"/>
                <w:sz w:val="16"/>
                <w:szCs w:val="18"/>
              </w:rPr>
              <w:tab/>
              <w:t xml:space="preserve">The SCS of each </w:t>
            </w:r>
            <w:r w:rsidRPr="00250ABA">
              <w:rPr>
                <w:rFonts w:ascii="Arial" w:eastAsia="Times New Roman" w:hAnsi="Arial" w:cs="Arial"/>
                <w:sz w:val="16"/>
                <w:szCs w:val="18"/>
              </w:rPr>
              <w:t>channel bandwidth for NR band refers to Table 5.3.5-1.</w:t>
            </w:r>
          </w:p>
        </w:tc>
      </w:tr>
      <w:tr w:rsidR="00DB499B" w:rsidRPr="00250ABA" w14:paraId="1823F101" w14:textId="77777777" w:rsidTr="000170E2">
        <w:trPr>
          <w:trHeight w:val="20"/>
          <w:jc w:val="center"/>
        </w:trPr>
        <w:tc>
          <w:tcPr>
            <w:tcW w:w="9631" w:type="dxa"/>
            <w:gridSpan w:val="5"/>
            <w:tcBorders>
              <w:left w:val="single" w:sz="4" w:space="0" w:color="auto"/>
              <w:bottom w:val="single" w:sz="4" w:space="0" w:color="auto"/>
              <w:right w:val="single" w:sz="4" w:space="0" w:color="auto"/>
            </w:tcBorders>
            <w:shd w:val="clear" w:color="auto" w:fill="D9D9D9" w:themeFill="background1" w:themeFillShade="D9"/>
            <w:vAlign w:val="center"/>
          </w:tcPr>
          <w:p w14:paraId="48DE6DB7" w14:textId="77777777" w:rsidR="00DB499B" w:rsidRPr="00250ABA" w:rsidRDefault="00DB499B" w:rsidP="00972B3C">
            <w:pPr>
              <w:keepNext/>
              <w:keepLines/>
              <w:spacing w:after="0"/>
              <w:ind w:left="851" w:hanging="851"/>
              <w:rPr>
                <w:rFonts w:ascii="Arial" w:eastAsia="Times New Roman" w:hAnsi="Arial" w:cs="Arial"/>
                <w:sz w:val="16"/>
                <w:szCs w:val="18"/>
              </w:rPr>
            </w:pPr>
          </w:p>
        </w:tc>
      </w:tr>
      <w:tr w:rsidR="0054211F" w:rsidRPr="00250ABA" w14:paraId="778085E7" w14:textId="77777777" w:rsidTr="000170E2">
        <w:tblPrEx>
          <w:jc w:val="left"/>
        </w:tblPrEx>
        <w:trPr>
          <w:trHeight w:val="187"/>
        </w:trPr>
        <w:tc>
          <w:tcPr>
            <w:tcW w:w="1971" w:type="dxa"/>
            <w:tcBorders>
              <w:left w:val="single" w:sz="4" w:space="0" w:color="auto"/>
              <w:bottom w:val="single" w:sz="4" w:space="0" w:color="auto"/>
              <w:right w:val="single" w:sz="4" w:space="0" w:color="auto"/>
            </w:tcBorders>
            <w:shd w:val="clear" w:color="auto" w:fill="auto"/>
            <w:vAlign w:val="center"/>
          </w:tcPr>
          <w:p w14:paraId="5576F4AD" w14:textId="77777777" w:rsidR="0054211F" w:rsidRPr="00250ABA" w:rsidRDefault="0054211F" w:rsidP="0054211F">
            <w:pPr>
              <w:keepNext/>
              <w:keepLines/>
              <w:overflowPunct w:val="0"/>
              <w:autoSpaceDE w:val="0"/>
              <w:autoSpaceDN w:val="0"/>
              <w:adjustRightInd w:val="0"/>
              <w:spacing w:after="0"/>
              <w:jc w:val="center"/>
              <w:rPr>
                <w:rFonts w:ascii="Arial" w:eastAsia="Times New Roman" w:hAnsi="Arial" w:cs="Arial"/>
                <w:b/>
                <w:sz w:val="16"/>
                <w:szCs w:val="18"/>
                <w:lang w:eastAsia="zh-CN"/>
              </w:rPr>
            </w:pPr>
            <w:r w:rsidRPr="00250ABA">
              <w:rPr>
                <w:rFonts w:ascii="Arial" w:eastAsia="Times New Roman" w:hAnsi="Arial" w:cs="Arial"/>
                <w:b/>
                <w:sz w:val="16"/>
                <w:szCs w:val="18"/>
              </w:rPr>
              <w:t>NR CA configuration</w:t>
            </w:r>
          </w:p>
        </w:tc>
        <w:tc>
          <w:tcPr>
            <w:tcW w:w="2116" w:type="dxa"/>
            <w:tcBorders>
              <w:left w:val="single" w:sz="4" w:space="0" w:color="auto"/>
              <w:bottom w:val="single" w:sz="4" w:space="0" w:color="auto"/>
              <w:right w:val="single" w:sz="4" w:space="0" w:color="auto"/>
            </w:tcBorders>
            <w:shd w:val="clear" w:color="auto" w:fill="auto"/>
            <w:vAlign w:val="center"/>
          </w:tcPr>
          <w:p w14:paraId="4F9570AE" w14:textId="77777777" w:rsidR="0054211F" w:rsidRPr="00250ABA" w:rsidRDefault="0054211F" w:rsidP="0054211F">
            <w:pPr>
              <w:keepNext/>
              <w:keepLines/>
              <w:overflowPunct w:val="0"/>
              <w:autoSpaceDE w:val="0"/>
              <w:autoSpaceDN w:val="0"/>
              <w:adjustRightInd w:val="0"/>
              <w:spacing w:after="0"/>
              <w:jc w:val="center"/>
              <w:rPr>
                <w:rFonts w:ascii="Arial" w:eastAsia="Times New Roman" w:hAnsi="Arial" w:cs="Arial"/>
                <w:b/>
                <w:sz w:val="16"/>
                <w:szCs w:val="18"/>
                <w:lang w:eastAsia="zh-CN"/>
              </w:rPr>
            </w:pPr>
            <w:r w:rsidRPr="00250ABA">
              <w:rPr>
                <w:rFonts w:ascii="Arial" w:eastAsia="Times New Roman" w:hAnsi="Arial" w:cs="Arial"/>
                <w:b/>
                <w:sz w:val="16"/>
                <w:szCs w:val="18"/>
              </w:rPr>
              <w:t>Uplink CA configuration</w:t>
            </w:r>
            <w:r w:rsidRPr="00250ABA">
              <w:rPr>
                <w:rFonts w:ascii="Arial" w:eastAsia="Times New Roman" w:hAnsi="Arial" w:cs="Arial"/>
                <w:b/>
                <w:sz w:val="16"/>
                <w:szCs w:val="18"/>
                <w:lang w:eastAsia="zh-CN"/>
              </w:rPr>
              <w:t xml:space="preserve"> </w:t>
            </w:r>
            <w:r w:rsidRPr="00250ABA">
              <w:rPr>
                <w:rFonts w:ascii="Arial" w:eastAsia="Times New Roman" w:hAnsi="Arial" w:cs="Arial"/>
                <w:b/>
                <w:sz w:val="16"/>
                <w:szCs w:val="18"/>
              </w:rPr>
              <w:t>or single uplink carrier</w:t>
            </w:r>
            <w:r w:rsidRPr="00250ABA">
              <w:rPr>
                <w:rFonts w:ascii="Arial" w:eastAsia="Times New Roman" w:hAnsi="Arial" w:cs="Arial"/>
                <w:b/>
                <w:sz w:val="16"/>
                <w:szCs w:val="18"/>
                <w:highlight w:val="yellow"/>
                <w:vertAlign w:val="superscript"/>
                <w:lang w:eastAsia="zh-CN"/>
              </w:rPr>
              <w:t>10</w:t>
            </w:r>
          </w:p>
        </w:tc>
        <w:tc>
          <w:tcPr>
            <w:tcW w:w="732" w:type="dxa"/>
            <w:tcBorders>
              <w:left w:val="single" w:sz="4" w:space="0" w:color="auto"/>
              <w:right w:val="single" w:sz="4" w:space="0" w:color="auto"/>
            </w:tcBorders>
            <w:vAlign w:val="center"/>
          </w:tcPr>
          <w:p w14:paraId="3310A944" w14:textId="77777777" w:rsidR="0054211F" w:rsidRPr="00250ABA" w:rsidRDefault="0054211F" w:rsidP="0054211F">
            <w:pPr>
              <w:keepNext/>
              <w:keepLines/>
              <w:overflowPunct w:val="0"/>
              <w:autoSpaceDE w:val="0"/>
              <w:autoSpaceDN w:val="0"/>
              <w:adjustRightInd w:val="0"/>
              <w:spacing w:after="0"/>
              <w:jc w:val="center"/>
              <w:rPr>
                <w:rFonts w:ascii="Arial" w:eastAsia="Times New Roman" w:hAnsi="Arial" w:cs="Arial"/>
                <w:b/>
                <w:sz w:val="16"/>
                <w:szCs w:val="18"/>
                <w:lang w:val="en-US" w:eastAsia="zh-CN"/>
              </w:rPr>
            </w:pPr>
            <w:r w:rsidRPr="00250ABA">
              <w:rPr>
                <w:rFonts w:ascii="Arial" w:eastAsia="Times New Roman" w:hAnsi="Arial" w:cs="Arial"/>
                <w:b/>
                <w:sz w:val="16"/>
                <w:szCs w:val="18"/>
              </w:rPr>
              <w:t>NR Band</w:t>
            </w:r>
          </w:p>
        </w:tc>
        <w:tc>
          <w:tcPr>
            <w:tcW w:w="3074" w:type="dxa"/>
            <w:tcBorders>
              <w:top w:val="single" w:sz="4" w:space="0" w:color="auto"/>
              <w:left w:val="single" w:sz="4" w:space="0" w:color="auto"/>
              <w:bottom w:val="single" w:sz="4" w:space="0" w:color="auto"/>
              <w:right w:val="single" w:sz="4" w:space="0" w:color="auto"/>
            </w:tcBorders>
            <w:vAlign w:val="center"/>
          </w:tcPr>
          <w:p w14:paraId="213A5851" w14:textId="77777777" w:rsidR="0054211F" w:rsidRPr="00250ABA" w:rsidRDefault="0054211F" w:rsidP="0054211F">
            <w:pPr>
              <w:keepNext/>
              <w:keepLines/>
              <w:overflowPunct w:val="0"/>
              <w:autoSpaceDE w:val="0"/>
              <w:autoSpaceDN w:val="0"/>
              <w:adjustRightInd w:val="0"/>
              <w:spacing w:after="0"/>
              <w:jc w:val="center"/>
              <w:rPr>
                <w:rFonts w:ascii="Arial" w:eastAsia="Times New Roman" w:hAnsi="Arial" w:cs="Arial"/>
                <w:b/>
                <w:sz w:val="16"/>
                <w:szCs w:val="18"/>
                <w:lang w:val="en-US" w:eastAsia="zh-CN" w:bidi="ar"/>
              </w:rPr>
            </w:pPr>
            <w:r w:rsidRPr="00250ABA">
              <w:rPr>
                <w:rFonts w:ascii="Arial" w:eastAsia="Times New Roman" w:hAnsi="Arial" w:cs="Arial"/>
                <w:b/>
                <w:sz w:val="16"/>
                <w:szCs w:val="18"/>
                <w:lang w:eastAsia="zh-CN"/>
              </w:rPr>
              <w:t>Channel bandwidth (MHz) (NOTE 3)</w:t>
            </w:r>
          </w:p>
        </w:tc>
        <w:tc>
          <w:tcPr>
            <w:tcW w:w="1738" w:type="dxa"/>
            <w:tcBorders>
              <w:left w:val="single" w:sz="4" w:space="0" w:color="auto"/>
              <w:bottom w:val="nil"/>
              <w:right w:val="single" w:sz="4" w:space="0" w:color="auto"/>
            </w:tcBorders>
            <w:shd w:val="clear" w:color="auto" w:fill="auto"/>
            <w:vAlign w:val="center"/>
          </w:tcPr>
          <w:p w14:paraId="565AE142" w14:textId="77777777" w:rsidR="0054211F" w:rsidRPr="00250ABA" w:rsidRDefault="0054211F" w:rsidP="0054211F">
            <w:pPr>
              <w:keepNext/>
              <w:keepLines/>
              <w:overflowPunct w:val="0"/>
              <w:autoSpaceDE w:val="0"/>
              <w:autoSpaceDN w:val="0"/>
              <w:adjustRightInd w:val="0"/>
              <w:spacing w:after="0"/>
              <w:jc w:val="center"/>
              <w:rPr>
                <w:rFonts w:ascii="Arial" w:eastAsia="Times New Roman" w:hAnsi="Arial" w:cs="Arial"/>
                <w:b/>
                <w:sz w:val="16"/>
                <w:szCs w:val="18"/>
                <w:lang w:val="en-US" w:eastAsia="zh-CN"/>
              </w:rPr>
            </w:pPr>
            <w:r w:rsidRPr="00250ABA">
              <w:rPr>
                <w:rFonts w:ascii="Arial" w:eastAsia="Times New Roman" w:hAnsi="Arial" w:cs="Arial"/>
                <w:b/>
                <w:sz w:val="16"/>
                <w:szCs w:val="18"/>
              </w:rPr>
              <w:t>Bandwidth combination set</w:t>
            </w:r>
          </w:p>
        </w:tc>
      </w:tr>
      <w:tr w:rsidR="0054211F" w:rsidRPr="00250ABA" w14:paraId="199F2827" w14:textId="77777777" w:rsidTr="000170E2">
        <w:tblPrEx>
          <w:jc w:val="left"/>
        </w:tblPrEx>
        <w:trPr>
          <w:trHeight w:val="187"/>
        </w:trPr>
        <w:tc>
          <w:tcPr>
            <w:tcW w:w="1971" w:type="dxa"/>
            <w:tcBorders>
              <w:top w:val="single" w:sz="4" w:space="0" w:color="auto"/>
              <w:left w:val="single" w:sz="4" w:space="0" w:color="auto"/>
              <w:bottom w:val="nil"/>
              <w:right w:val="single" w:sz="4" w:space="0" w:color="auto"/>
            </w:tcBorders>
            <w:shd w:val="clear" w:color="auto" w:fill="auto"/>
            <w:vAlign w:val="center"/>
          </w:tcPr>
          <w:p w14:paraId="189DE276"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lang w:eastAsia="zh-CN"/>
              </w:rPr>
              <w:t>CA</w:t>
            </w:r>
            <w:r w:rsidRPr="00250ABA">
              <w:rPr>
                <w:rFonts w:ascii="Arial" w:eastAsia="Times New Roman" w:hAnsi="Arial" w:cs="Arial"/>
                <w:sz w:val="16"/>
                <w:szCs w:val="18"/>
              </w:rPr>
              <w:t>_</w:t>
            </w:r>
            <w:r w:rsidRPr="00250ABA">
              <w:rPr>
                <w:rFonts w:ascii="Arial" w:eastAsia="Times New Roman" w:hAnsi="Arial" w:cs="Arial"/>
                <w:sz w:val="16"/>
                <w:szCs w:val="18"/>
                <w:lang w:val="en-US" w:eastAsia="zh-CN"/>
              </w:rPr>
              <w:t>n1</w:t>
            </w:r>
            <w:r w:rsidRPr="00250ABA">
              <w:rPr>
                <w:rFonts w:ascii="Arial" w:eastAsia="Times New Roman" w:hAnsi="Arial" w:cs="Arial"/>
                <w:sz w:val="16"/>
                <w:szCs w:val="18"/>
                <w:lang w:val="sv-SE" w:eastAsia="ja-JP"/>
              </w:rPr>
              <w:t>A-</w:t>
            </w:r>
            <w:r w:rsidRPr="00250ABA">
              <w:rPr>
                <w:rFonts w:ascii="Arial" w:eastAsia="Times New Roman" w:hAnsi="Arial" w:cs="Arial"/>
                <w:sz w:val="16"/>
                <w:szCs w:val="18"/>
                <w:lang w:val="en-US" w:eastAsia="zh-CN"/>
              </w:rPr>
              <w:t>n3</w:t>
            </w:r>
            <w:r w:rsidRPr="00250ABA">
              <w:rPr>
                <w:rFonts w:ascii="Arial" w:eastAsia="Times New Roman" w:hAnsi="Arial" w:cs="Arial"/>
                <w:sz w:val="16"/>
                <w:szCs w:val="18"/>
                <w:lang w:val="sv-SE" w:eastAsia="ja-JP"/>
              </w:rPr>
              <w:t>A</w:t>
            </w:r>
          </w:p>
        </w:tc>
        <w:tc>
          <w:tcPr>
            <w:tcW w:w="2116" w:type="dxa"/>
            <w:tcBorders>
              <w:top w:val="single" w:sz="4" w:space="0" w:color="auto"/>
              <w:left w:val="single" w:sz="4" w:space="0" w:color="auto"/>
              <w:bottom w:val="nil"/>
              <w:right w:val="single" w:sz="4" w:space="0" w:color="auto"/>
            </w:tcBorders>
            <w:shd w:val="clear" w:color="auto" w:fill="auto"/>
            <w:vAlign w:val="center"/>
          </w:tcPr>
          <w:p w14:paraId="7C057FF0" w14:textId="77777777" w:rsidR="0054211F" w:rsidRPr="00250ABA" w:rsidRDefault="0054211F" w:rsidP="0054211F">
            <w:pPr>
              <w:keepLines/>
              <w:widowControl w:val="0"/>
              <w:spacing w:after="0"/>
              <w:jc w:val="center"/>
              <w:rPr>
                <w:rFonts w:ascii="Arial" w:eastAsia="Times New Roman" w:hAnsi="Arial" w:cs="Arial"/>
                <w:sz w:val="16"/>
                <w:szCs w:val="18"/>
              </w:rPr>
            </w:pPr>
            <w:r w:rsidRPr="00250ABA">
              <w:rPr>
                <w:rFonts w:ascii="Arial" w:eastAsia="Times New Roman" w:hAnsi="Arial" w:cs="Arial"/>
                <w:sz w:val="16"/>
                <w:szCs w:val="18"/>
                <w:highlight w:val="yellow"/>
              </w:rPr>
              <w:t>n3</w:t>
            </w:r>
            <w:r w:rsidRPr="00250ABA">
              <w:rPr>
                <w:rFonts w:ascii="Arial" w:eastAsia="Times New Roman" w:hAnsi="Arial" w:cs="Arial"/>
                <w:sz w:val="16"/>
                <w:szCs w:val="18"/>
                <w:highlight w:val="yellow"/>
                <w:vertAlign w:val="superscript"/>
              </w:rPr>
              <w:t>8</w:t>
            </w:r>
          </w:p>
          <w:p w14:paraId="7A0A076E"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lang w:eastAsia="zh-CN"/>
              </w:rPr>
              <w:t>CA</w:t>
            </w:r>
            <w:r w:rsidRPr="00250ABA">
              <w:rPr>
                <w:rFonts w:ascii="Arial" w:eastAsia="Times New Roman" w:hAnsi="Arial" w:cs="Arial"/>
                <w:sz w:val="16"/>
                <w:szCs w:val="18"/>
              </w:rPr>
              <w:t>_</w:t>
            </w:r>
            <w:r w:rsidRPr="00250ABA">
              <w:rPr>
                <w:rFonts w:ascii="Arial" w:eastAsia="Times New Roman" w:hAnsi="Arial" w:cs="Arial"/>
                <w:sz w:val="16"/>
                <w:szCs w:val="18"/>
                <w:lang w:val="en-US" w:eastAsia="zh-CN"/>
              </w:rPr>
              <w:t>n1</w:t>
            </w:r>
            <w:r w:rsidRPr="00250ABA">
              <w:rPr>
                <w:rFonts w:ascii="Arial" w:eastAsia="Times New Roman" w:hAnsi="Arial" w:cs="Arial"/>
                <w:sz w:val="16"/>
                <w:szCs w:val="18"/>
                <w:lang w:val="sv-SE" w:eastAsia="ja-JP"/>
              </w:rPr>
              <w:t>A-</w:t>
            </w:r>
            <w:r w:rsidRPr="00250ABA">
              <w:rPr>
                <w:rFonts w:ascii="Arial" w:eastAsia="Times New Roman" w:hAnsi="Arial" w:cs="Arial"/>
                <w:sz w:val="16"/>
                <w:szCs w:val="18"/>
                <w:lang w:val="en-US" w:eastAsia="zh-CN"/>
              </w:rPr>
              <w:t>n3</w:t>
            </w:r>
            <w:r w:rsidRPr="00250ABA">
              <w:rPr>
                <w:rFonts w:ascii="Arial" w:eastAsia="Times New Roman" w:hAnsi="Arial" w:cs="Arial"/>
                <w:sz w:val="16"/>
                <w:szCs w:val="18"/>
                <w:lang w:val="sv-SE" w:eastAsia="ja-JP"/>
              </w:rPr>
              <w:t>A</w:t>
            </w:r>
          </w:p>
        </w:tc>
        <w:tc>
          <w:tcPr>
            <w:tcW w:w="732" w:type="dxa"/>
            <w:tcBorders>
              <w:left w:val="single" w:sz="4" w:space="0" w:color="auto"/>
              <w:right w:val="single" w:sz="4" w:space="0" w:color="auto"/>
            </w:tcBorders>
            <w:vAlign w:val="center"/>
          </w:tcPr>
          <w:p w14:paraId="6DCC00DE"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lang w:val="en-US" w:eastAsia="zh-CN"/>
              </w:rPr>
              <w:t>n1</w:t>
            </w:r>
          </w:p>
        </w:tc>
        <w:tc>
          <w:tcPr>
            <w:tcW w:w="3074" w:type="dxa"/>
            <w:tcBorders>
              <w:top w:val="single" w:sz="4" w:space="0" w:color="auto"/>
              <w:left w:val="single" w:sz="4" w:space="0" w:color="auto"/>
              <w:bottom w:val="single" w:sz="4" w:space="0" w:color="auto"/>
              <w:right w:val="single" w:sz="4" w:space="0" w:color="auto"/>
            </w:tcBorders>
            <w:vAlign w:val="center"/>
          </w:tcPr>
          <w:p w14:paraId="464A32DE"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lang w:val="en-US" w:eastAsia="zh-CN" w:bidi="ar"/>
              </w:rPr>
              <w:t>5, 10, 15, 20</w:t>
            </w:r>
          </w:p>
        </w:tc>
        <w:tc>
          <w:tcPr>
            <w:tcW w:w="1738" w:type="dxa"/>
            <w:tcBorders>
              <w:left w:val="single" w:sz="4" w:space="0" w:color="auto"/>
              <w:bottom w:val="nil"/>
              <w:right w:val="single" w:sz="4" w:space="0" w:color="auto"/>
            </w:tcBorders>
            <w:shd w:val="clear" w:color="auto" w:fill="auto"/>
            <w:vAlign w:val="center"/>
          </w:tcPr>
          <w:p w14:paraId="278E4FFB"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lang w:val="en-US" w:eastAsia="zh-CN"/>
              </w:rPr>
              <w:t>0</w:t>
            </w:r>
          </w:p>
        </w:tc>
      </w:tr>
      <w:tr w:rsidR="0054211F" w:rsidRPr="00250ABA" w14:paraId="169A3EF9" w14:textId="77777777" w:rsidTr="000170E2">
        <w:tblPrEx>
          <w:jc w:val="left"/>
        </w:tblPrEx>
        <w:trPr>
          <w:trHeight w:val="187"/>
        </w:trPr>
        <w:tc>
          <w:tcPr>
            <w:tcW w:w="1971" w:type="dxa"/>
            <w:tcBorders>
              <w:top w:val="nil"/>
              <w:left w:val="single" w:sz="4" w:space="0" w:color="auto"/>
              <w:bottom w:val="nil"/>
              <w:right w:val="single" w:sz="4" w:space="0" w:color="auto"/>
            </w:tcBorders>
            <w:shd w:val="clear" w:color="auto" w:fill="auto"/>
            <w:vAlign w:val="center"/>
          </w:tcPr>
          <w:p w14:paraId="09D41D17"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c>
          <w:tcPr>
            <w:tcW w:w="2116" w:type="dxa"/>
            <w:tcBorders>
              <w:top w:val="nil"/>
              <w:left w:val="single" w:sz="4" w:space="0" w:color="auto"/>
              <w:bottom w:val="nil"/>
              <w:right w:val="single" w:sz="4" w:space="0" w:color="auto"/>
            </w:tcBorders>
            <w:shd w:val="clear" w:color="auto" w:fill="auto"/>
            <w:vAlign w:val="center"/>
          </w:tcPr>
          <w:p w14:paraId="296CA252"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c>
          <w:tcPr>
            <w:tcW w:w="732" w:type="dxa"/>
            <w:tcBorders>
              <w:left w:val="single" w:sz="4" w:space="0" w:color="auto"/>
              <w:right w:val="single" w:sz="4" w:space="0" w:color="auto"/>
            </w:tcBorders>
            <w:vAlign w:val="center"/>
          </w:tcPr>
          <w:p w14:paraId="479BE8A6"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lang w:val="en-US" w:eastAsia="zh-CN"/>
              </w:rPr>
              <w:t>n3</w:t>
            </w:r>
          </w:p>
        </w:tc>
        <w:tc>
          <w:tcPr>
            <w:tcW w:w="3074" w:type="dxa"/>
            <w:tcBorders>
              <w:top w:val="single" w:sz="4" w:space="0" w:color="auto"/>
              <w:left w:val="single" w:sz="4" w:space="0" w:color="auto"/>
              <w:bottom w:val="single" w:sz="4" w:space="0" w:color="auto"/>
              <w:right w:val="single" w:sz="4" w:space="0" w:color="auto"/>
            </w:tcBorders>
            <w:vAlign w:val="center"/>
          </w:tcPr>
          <w:p w14:paraId="4338FF5F"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lang w:val="en-US" w:eastAsia="zh-CN" w:bidi="ar"/>
              </w:rPr>
              <w:t>5, 10, 15, 20, 25, 30</w:t>
            </w:r>
          </w:p>
        </w:tc>
        <w:tc>
          <w:tcPr>
            <w:tcW w:w="1738" w:type="dxa"/>
            <w:tcBorders>
              <w:top w:val="nil"/>
              <w:left w:val="single" w:sz="4" w:space="0" w:color="auto"/>
              <w:bottom w:val="single" w:sz="4" w:space="0" w:color="auto"/>
              <w:right w:val="single" w:sz="4" w:space="0" w:color="auto"/>
            </w:tcBorders>
            <w:shd w:val="clear" w:color="auto" w:fill="auto"/>
            <w:vAlign w:val="center"/>
          </w:tcPr>
          <w:p w14:paraId="7CA9BBE5"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r>
      <w:tr w:rsidR="0054211F" w:rsidRPr="00250ABA" w14:paraId="03241F2E" w14:textId="77777777" w:rsidTr="000170E2">
        <w:tblPrEx>
          <w:jc w:val="left"/>
        </w:tblPrEx>
        <w:trPr>
          <w:trHeight w:val="187"/>
        </w:trPr>
        <w:tc>
          <w:tcPr>
            <w:tcW w:w="1971" w:type="dxa"/>
            <w:tcBorders>
              <w:top w:val="nil"/>
              <w:left w:val="single" w:sz="4" w:space="0" w:color="auto"/>
              <w:bottom w:val="nil"/>
              <w:right w:val="single" w:sz="4" w:space="0" w:color="auto"/>
            </w:tcBorders>
            <w:shd w:val="clear" w:color="auto" w:fill="auto"/>
            <w:vAlign w:val="center"/>
          </w:tcPr>
          <w:p w14:paraId="366E96D2"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c>
          <w:tcPr>
            <w:tcW w:w="2116" w:type="dxa"/>
            <w:tcBorders>
              <w:top w:val="nil"/>
              <w:left w:val="single" w:sz="4" w:space="0" w:color="auto"/>
              <w:bottom w:val="nil"/>
              <w:right w:val="single" w:sz="4" w:space="0" w:color="auto"/>
            </w:tcBorders>
            <w:shd w:val="clear" w:color="auto" w:fill="auto"/>
            <w:vAlign w:val="center"/>
          </w:tcPr>
          <w:p w14:paraId="4B9CD140"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c>
          <w:tcPr>
            <w:tcW w:w="732" w:type="dxa"/>
            <w:tcBorders>
              <w:left w:val="single" w:sz="4" w:space="0" w:color="auto"/>
              <w:right w:val="single" w:sz="4" w:space="0" w:color="auto"/>
            </w:tcBorders>
            <w:vAlign w:val="center"/>
          </w:tcPr>
          <w:p w14:paraId="5A1471B8"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rPr>
              <w:t>n1</w:t>
            </w:r>
          </w:p>
        </w:tc>
        <w:tc>
          <w:tcPr>
            <w:tcW w:w="3074" w:type="dxa"/>
            <w:tcBorders>
              <w:top w:val="single" w:sz="4" w:space="0" w:color="auto"/>
              <w:left w:val="single" w:sz="4" w:space="0" w:color="auto"/>
              <w:bottom w:val="single" w:sz="4" w:space="0" w:color="auto"/>
              <w:right w:val="single" w:sz="4" w:space="0" w:color="auto"/>
            </w:tcBorders>
            <w:vAlign w:val="center"/>
          </w:tcPr>
          <w:p w14:paraId="5D5B8824" w14:textId="77777777" w:rsidR="0054211F" w:rsidRPr="00250ABA" w:rsidRDefault="0054211F" w:rsidP="0054211F">
            <w:pPr>
              <w:keepNext/>
              <w:keepLines/>
              <w:spacing w:after="0"/>
              <w:jc w:val="center"/>
              <w:rPr>
                <w:rFonts w:ascii="Arial" w:eastAsia="Times New Roman" w:hAnsi="Arial" w:cs="Arial"/>
                <w:sz w:val="16"/>
                <w:szCs w:val="18"/>
              </w:rPr>
            </w:pPr>
            <w:r w:rsidRPr="00250ABA">
              <w:rPr>
                <w:rFonts w:ascii="Arial" w:eastAsia="Times New Roman" w:hAnsi="Arial" w:cs="Arial"/>
                <w:sz w:val="16"/>
                <w:szCs w:val="18"/>
                <w:lang w:val="en-US" w:eastAsia="zh-CN" w:bidi="ar"/>
              </w:rPr>
              <w:t>5, 10, 15, 20, 25, 30, 40, 50</w:t>
            </w:r>
          </w:p>
        </w:tc>
        <w:tc>
          <w:tcPr>
            <w:tcW w:w="1738" w:type="dxa"/>
            <w:tcBorders>
              <w:top w:val="nil"/>
              <w:left w:val="single" w:sz="4" w:space="0" w:color="auto"/>
              <w:bottom w:val="nil"/>
              <w:right w:val="single" w:sz="4" w:space="0" w:color="auto"/>
            </w:tcBorders>
            <w:shd w:val="clear" w:color="auto" w:fill="auto"/>
            <w:vAlign w:val="center"/>
          </w:tcPr>
          <w:p w14:paraId="1B82C74A"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lang w:val="en-US" w:eastAsia="zh-CN"/>
              </w:rPr>
              <w:t>1</w:t>
            </w:r>
          </w:p>
        </w:tc>
      </w:tr>
      <w:tr w:rsidR="0054211F" w:rsidRPr="00250ABA" w14:paraId="24A260B7" w14:textId="77777777" w:rsidTr="000170E2">
        <w:tblPrEx>
          <w:jc w:val="left"/>
        </w:tblPrEx>
        <w:trPr>
          <w:trHeight w:val="187"/>
        </w:trPr>
        <w:tc>
          <w:tcPr>
            <w:tcW w:w="1971" w:type="dxa"/>
            <w:tcBorders>
              <w:top w:val="nil"/>
              <w:left w:val="single" w:sz="4" w:space="0" w:color="auto"/>
              <w:bottom w:val="nil"/>
              <w:right w:val="single" w:sz="4" w:space="0" w:color="auto"/>
            </w:tcBorders>
            <w:shd w:val="clear" w:color="auto" w:fill="auto"/>
            <w:vAlign w:val="center"/>
          </w:tcPr>
          <w:p w14:paraId="1BCCCB28"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c>
          <w:tcPr>
            <w:tcW w:w="2116" w:type="dxa"/>
            <w:tcBorders>
              <w:top w:val="nil"/>
              <w:left w:val="single" w:sz="4" w:space="0" w:color="auto"/>
              <w:bottom w:val="nil"/>
              <w:right w:val="single" w:sz="4" w:space="0" w:color="auto"/>
            </w:tcBorders>
            <w:shd w:val="clear" w:color="auto" w:fill="auto"/>
            <w:vAlign w:val="center"/>
          </w:tcPr>
          <w:p w14:paraId="1A9A6DCA"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c>
          <w:tcPr>
            <w:tcW w:w="732" w:type="dxa"/>
            <w:tcBorders>
              <w:left w:val="single" w:sz="4" w:space="0" w:color="auto"/>
              <w:right w:val="single" w:sz="4" w:space="0" w:color="auto"/>
            </w:tcBorders>
            <w:vAlign w:val="center"/>
          </w:tcPr>
          <w:p w14:paraId="3172A7F7"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rPr>
              <w:t>n3</w:t>
            </w:r>
          </w:p>
        </w:tc>
        <w:tc>
          <w:tcPr>
            <w:tcW w:w="3074" w:type="dxa"/>
            <w:tcBorders>
              <w:top w:val="single" w:sz="4" w:space="0" w:color="auto"/>
              <w:left w:val="single" w:sz="4" w:space="0" w:color="auto"/>
              <w:bottom w:val="single" w:sz="4" w:space="0" w:color="auto"/>
              <w:right w:val="single" w:sz="4" w:space="0" w:color="auto"/>
            </w:tcBorders>
            <w:vAlign w:val="center"/>
          </w:tcPr>
          <w:p w14:paraId="16A27072" w14:textId="77777777" w:rsidR="0054211F" w:rsidRPr="00250ABA" w:rsidRDefault="0054211F" w:rsidP="0054211F">
            <w:pPr>
              <w:keepNext/>
              <w:keepLines/>
              <w:spacing w:after="0"/>
              <w:jc w:val="center"/>
              <w:rPr>
                <w:rFonts w:ascii="Arial" w:eastAsia="Times New Roman" w:hAnsi="Arial" w:cs="Arial"/>
                <w:sz w:val="16"/>
                <w:szCs w:val="18"/>
              </w:rPr>
            </w:pPr>
            <w:r w:rsidRPr="00250ABA">
              <w:rPr>
                <w:rFonts w:ascii="Arial" w:eastAsia="Times New Roman" w:hAnsi="Arial" w:cs="Arial"/>
                <w:sz w:val="16"/>
                <w:szCs w:val="18"/>
                <w:lang w:val="en-US" w:eastAsia="zh-CN" w:bidi="ar"/>
              </w:rPr>
              <w:t>5, 10, 15, 20, 25, 30, 40</w:t>
            </w:r>
          </w:p>
        </w:tc>
        <w:tc>
          <w:tcPr>
            <w:tcW w:w="1738" w:type="dxa"/>
            <w:tcBorders>
              <w:top w:val="nil"/>
              <w:left w:val="single" w:sz="4" w:space="0" w:color="auto"/>
              <w:bottom w:val="single" w:sz="4" w:space="0" w:color="auto"/>
              <w:right w:val="single" w:sz="4" w:space="0" w:color="auto"/>
            </w:tcBorders>
            <w:shd w:val="clear" w:color="auto" w:fill="auto"/>
            <w:vAlign w:val="center"/>
          </w:tcPr>
          <w:p w14:paraId="70C0845A"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r>
      <w:tr w:rsidR="0054211F" w:rsidRPr="00250ABA" w14:paraId="19CD1054" w14:textId="77777777" w:rsidTr="000170E2">
        <w:tblPrEx>
          <w:jc w:val="left"/>
        </w:tblPrEx>
        <w:trPr>
          <w:trHeight w:val="187"/>
        </w:trPr>
        <w:tc>
          <w:tcPr>
            <w:tcW w:w="1971" w:type="dxa"/>
            <w:tcBorders>
              <w:top w:val="nil"/>
              <w:left w:val="single" w:sz="4" w:space="0" w:color="auto"/>
              <w:bottom w:val="nil"/>
              <w:right w:val="single" w:sz="4" w:space="0" w:color="auto"/>
            </w:tcBorders>
            <w:shd w:val="clear" w:color="auto" w:fill="auto"/>
            <w:vAlign w:val="center"/>
          </w:tcPr>
          <w:p w14:paraId="0465153D" w14:textId="77777777" w:rsidR="0054211F" w:rsidRPr="00250ABA" w:rsidRDefault="0054211F" w:rsidP="0054211F">
            <w:pPr>
              <w:keepNext/>
              <w:keepLines/>
              <w:spacing w:after="0"/>
              <w:jc w:val="center"/>
              <w:rPr>
                <w:rFonts w:ascii="Arial" w:eastAsia="Times New Roman" w:hAnsi="Arial" w:cs="Arial"/>
                <w:sz w:val="16"/>
                <w:szCs w:val="18"/>
                <w:lang w:eastAsia="zh-CN"/>
              </w:rPr>
            </w:pPr>
          </w:p>
        </w:tc>
        <w:tc>
          <w:tcPr>
            <w:tcW w:w="2116" w:type="dxa"/>
            <w:tcBorders>
              <w:top w:val="nil"/>
              <w:left w:val="single" w:sz="4" w:space="0" w:color="auto"/>
              <w:bottom w:val="nil"/>
              <w:right w:val="single" w:sz="4" w:space="0" w:color="auto"/>
            </w:tcBorders>
            <w:shd w:val="clear" w:color="auto" w:fill="auto"/>
            <w:vAlign w:val="center"/>
          </w:tcPr>
          <w:p w14:paraId="34EC86F3"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c>
          <w:tcPr>
            <w:tcW w:w="732" w:type="dxa"/>
            <w:tcBorders>
              <w:left w:val="single" w:sz="4" w:space="0" w:color="auto"/>
              <w:right w:val="single" w:sz="4" w:space="0" w:color="auto"/>
            </w:tcBorders>
            <w:vAlign w:val="center"/>
          </w:tcPr>
          <w:p w14:paraId="7101DE2F"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rPr>
              <w:t>n1</w:t>
            </w:r>
          </w:p>
        </w:tc>
        <w:tc>
          <w:tcPr>
            <w:tcW w:w="3074" w:type="dxa"/>
            <w:tcBorders>
              <w:top w:val="single" w:sz="4" w:space="0" w:color="auto"/>
              <w:left w:val="single" w:sz="4" w:space="0" w:color="auto"/>
              <w:bottom w:val="single" w:sz="4" w:space="0" w:color="auto"/>
              <w:right w:val="single" w:sz="4" w:space="0" w:color="auto"/>
            </w:tcBorders>
            <w:vAlign w:val="center"/>
          </w:tcPr>
          <w:p w14:paraId="6FB59CF8" w14:textId="77777777" w:rsidR="0054211F" w:rsidRPr="00250ABA" w:rsidRDefault="0054211F" w:rsidP="0054211F">
            <w:pPr>
              <w:keepNext/>
              <w:keepLines/>
              <w:spacing w:after="0"/>
              <w:jc w:val="center"/>
              <w:rPr>
                <w:rFonts w:ascii="Arial" w:eastAsia="Times New Roman" w:hAnsi="Arial" w:cs="Arial"/>
                <w:sz w:val="16"/>
                <w:szCs w:val="18"/>
                <w:lang w:val="en-US" w:eastAsia="zh-CN" w:bidi="ar"/>
              </w:rPr>
            </w:pPr>
            <w:r w:rsidRPr="00250ABA">
              <w:rPr>
                <w:rFonts w:ascii="Arial" w:eastAsia="Times New Roman" w:hAnsi="Arial" w:cs="Arial"/>
                <w:sz w:val="16"/>
                <w:szCs w:val="18"/>
                <w:lang w:val="en-US" w:eastAsia="zh-CN" w:bidi="ar"/>
              </w:rPr>
              <w:t>5, 10, 15, 20</w:t>
            </w:r>
          </w:p>
        </w:tc>
        <w:tc>
          <w:tcPr>
            <w:tcW w:w="1738" w:type="dxa"/>
            <w:tcBorders>
              <w:top w:val="single" w:sz="4" w:space="0" w:color="auto"/>
              <w:left w:val="single" w:sz="4" w:space="0" w:color="auto"/>
              <w:bottom w:val="nil"/>
              <w:right w:val="single" w:sz="4" w:space="0" w:color="auto"/>
            </w:tcBorders>
            <w:shd w:val="clear" w:color="auto" w:fill="auto"/>
            <w:vAlign w:val="center"/>
          </w:tcPr>
          <w:p w14:paraId="2553C584"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lang w:val="en-US" w:eastAsia="zh-CN"/>
              </w:rPr>
              <w:t>2</w:t>
            </w:r>
          </w:p>
        </w:tc>
      </w:tr>
      <w:tr w:rsidR="0054211F" w:rsidRPr="00250ABA" w14:paraId="6B9BF738" w14:textId="77777777" w:rsidTr="000170E2">
        <w:tblPrEx>
          <w:jc w:val="left"/>
        </w:tblPrEx>
        <w:trPr>
          <w:trHeight w:val="187"/>
        </w:trPr>
        <w:tc>
          <w:tcPr>
            <w:tcW w:w="1971" w:type="dxa"/>
            <w:tcBorders>
              <w:top w:val="nil"/>
              <w:left w:val="single" w:sz="4" w:space="0" w:color="auto"/>
              <w:bottom w:val="nil"/>
              <w:right w:val="single" w:sz="4" w:space="0" w:color="auto"/>
            </w:tcBorders>
            <w:shd w:val="clear" w:color="auto" w:fill="auto"/>
            <w:vAlign w:val="center"/>
          </w:tcPr>
          <w:p w14:paraId="6AF822E8" w14:textId="77777777" w:rsidR="0054211F" w:rsidRPr="00250ABA" w:rsidRDefault="0054211F" w:rsidP="0054211F">
            <w:pPr>
              <w:keepNext/>
              <w:keepLines/>
              <w:spacing w:after="0"/>
              <w:jc w:val="center"/>
              <w:rPr>
                <w:rFonts w:ascii="Arial" w:eastAsia="Times New Roman" w:hAnsi="Arial" w:cs="Arial"/>
                <w:sz w:val="16"/>
                <w:szCs w:val="18"/>
                <w:lang w:eastAsia="zh-CN"/>
              </w:rPr>
            </w:pPr>
          </w:p>
        </w:tc>
        <w:tc>
          <w:tcPr>
            <w:tcW w:w="2116" w:type="dxa"/>
            <w:tcBorders>
              <w:top w:val="nil"/>
              <w:left w:val="single" w:sz="4" w:space="0" w:color="auto"/>
              <w:bottom w:val="nil"/>
              <w:right w:val="single" w:sz="4" w:space="0" w:color="auto"/>
            </w:tcBorders>
            <w:shd w:val="clear" w:color="auto" w:fill="auto"/>
            <w:vAlign w:val="center"/>
          </w:tcPr>
          <w:p w14:paraId="4C60078E"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c>
          <w:tcPr>
            <w:tcW w:w="732" w:type="dxa"/>
            <w:tcBorders>
              <w:left w:val="single" w:sz="4" w:space="0" w:color="auto"/>
              <w:right w:val="single" w:sz="4" w:space="0" w:color="auto"/>
            </w:tcBorders>
            <w:vAlign w:val="center"/>
          </w:tcPr>
          <w:p w14:paraId="1B0EB45F"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rPr>
              <w:t>n3</w:t>
            </w:r>
          </w:p>
        </w:tc>
        <w:tc>
          <w:tcPr>
            <w:tcW w:w="3074" w:type="dxa"/>
            <w:tcBorders>
              <w:top w:val="single" w:sz="4" w:space="0" w:color="auto"/>
              <w:left w:val="single" w:sz="4" w:space="0" w:color="auto"/>
              <w:bottom w:val="single" w:sz="4" w:space="0" w:color="auto"/>
              <w:right w:val="single" w:sz="4" w:space="0" w:color="auto"/>
            </w:tcBorders>
            <w:vAlign w:val="center"/>
          </w:tcPr>
          <w:p w14:paraId="1E2A5590" w14:textId="77777777" w:rsidR="0054211F" w:rsidRPr="00250ABA" w:rsidRDefault="0054211F" w:rsidP="0054211F">
            <w:pPr>
              <w:keepNext/>
              <w:keepLines/>
              <w:spacing w:after="0"/>
              <w:jc w:val="center"/>
              <w:rPr>
                <w:rFonts w:ascii="Arial" w:eastAsia="Times New Roman" w:hAnsi="Arial" w:cs="Arial"/>
                <w:sz w:val="16"/>
                <w:szCs w:val="18"/>
                <w:lang w:val="en-US" w:eastAsia="zh-CN" w:bidi="ar"/>
              </w:rPr>
            </w:pPr>
            <w:r w:rsidRPr="00250ABA">
              <w:rPr>
                <w:rFonts w:ascii="Arial" w:eastAsia="Times New Roman" w:hAnsi="Arial" w:cs="Arial"/>
                <w:sz w:val="16"/>
                <w:szCs w:val="18"/>
                <w:lang w:val="en-US" w:eastAsia="zh-CN" w:bidi="ar"/>
              </w:rPr>
              <w:t>5, 10, 15, 20, 25, 30, 35, 40</w:t>
            </w:r>
          </w:p>
        </w:tc>
        <w:tc>
          <w:tcPr>
            <w:tcW w:w="1738" w:type="dxa"/>
            <w:tcBorders>
              <w:top w:val="nil"/>
              <w:left w:val="single" w:sz="4" w:space="0" w:color="auto"/>
              <w:bottom w:val="single" w:sz="4" w:space="0" w:color="auto"/>
              <w:right w:val="single" w:sz="4" w:space="0" w:color="auto"/>
            </w:tcBorders>
            <w:shd w:val="clear" w:color="auto" w:fill="auto"/>
            <w:vAlign w:val="center"/>
          </w:tcPr>
          <w:p w14:paraId="59213FDD"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r>
      <w:tr w:rsidR="0054211F" w:rsidRPr="00250ABA" w14:paraId="79BBBFA8" w14:textId="77777777" w:rsidTr="000170E2">
        <w:tblPrEx>
          <w:jc w:val="left"/>
        </w:tblPrEx>
        <w:trPr>
          <w:trHeight w:val="187"/>
        </w:trPr>
        <w:tc>
          <w:tcPr>
            <w:tcW w:w="1971" w:type="dxa"/>
            <w:tcBorders>
              <w:top w:val="nil"/>
              <w:left w:val="single" w:sz="4" w:space="0" w:color="auto"/>
              <w:bottom w:val="nil"/>
              <w:right w:val="single" w:sz="4" w:space="0" w:color="auto"/>
            </w:tcBorders>
            <w:shd w:val="clear" w:color="auto" w:fill="auto"/>
            <w:vAlign w:val="center"/>
          </w:tcPr>
          <w:p w14:paraId="59681BCC" w14:textId="77777777" w:rsidR="0054211F" w:rsidRPr="00250ABA" w:rsidRDefault="0054211F" w:rsidP="0054211F">
            <w:pPr>
              <w:keepNext/>
              <w:keepLines/>
              <w:spacing w:after="0"/>
              <w:jc w:val="center"/>
              <w:rPr>
                <w:rFonts w:ascii="Arial" w:eastAsia="Times New Roman" w:hAnsi="Arial" w:cs="Arial"/>
                <w:sz w:val="16"/>
                <w:szCs w:val="18"/>
                <w:lang w:eastAsia="zh-CN"/>
              </w:rPr>
            </w:pPr>
          </w:p>
        </w:tc>
        <w:tc>
          <w:tcPr>
            <w:tcW w:w="2116" w:type="dxa"/>
            <w:tcBorders>
              <w:top w:val="nil"/>
              <w:left w:val="single" w:sz="4" w:space="0" w:color="auto"/>
              <w:bottom w:val="nil"/>
              <w:right w:val="single" w:sz="4" w:space="0" w:color="auto"/>
            </w:tcBorders>
            <w:shd w:val="clear" w:color="auto" w:fill="auto"/>
            <w:vAlign w:val="center"/>
          </w:tcPr>
          <w:p w14:paraId="09FF5613"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c>
          <w:tcPr>
            <w:tcW w:w="732" w:type="dxa"/>
            <w:tcBorders>
              <w:left w:val="single" w:sz="4" w:space="0" w:color="auto"/>
              <w:right w:val="single" w:sz="4" w:space="0" w:color="auto"/>
            </w:tcBorders>
            <w:vAlign w:val="center"/>
          </w:tcPr>
          <w:p w14:paraId="2395DF23"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rPr>
              <w:t>n1</w:t>
            </w:r>
          </w:p>
        </w:tc>
        <w:tc>
          <w:tcPr>
            <w:tcW w:w="3074" w:type="dxa"/>
            <w:tcBorders>
              <w:top w:val="single" w:sz="4" w:space="0" w:color="auto"/>
              <w:left w:val="single" w:sz="4" w:space="0" w:color="auto"/>
              <w:bottom w:val="single" w:sz="4" w:space="0" w:color="auto"/>
              <w:right w:val="single" w:sz="4" w:space="0" w:color="auto"/>
            </w:tcBorders>
            <w:vAlign w:val="center"/>
          </w:tcPr>
          <w:p w14:paraId="479DF916" w14:textId="77777777" w:rsidR="0054211F" w:rsidRPr="00250ABA" w:rsidRDefault="0054211F" w:rsidP="0054211F">
            <w:pPr>
              <w:keepNext/>
              <w:keepLines/>
              <w:spacing w:after="0"/>
              <w:jc w:val="center"/>
              <w:rPr>
                <w:rFonts w:ascii="Arial" w:eastAsia="Times New Roman" w:hAnsi="Arial" w:cs="Arial"/>
                <w:sz w:val="16"/>
                <w:szCs w:val="18"/>
                <w:lang w:val="en-US" w:eastAsia="zh-CN" w:bidi="ar"/>
              </w:rPr>
            </w:pPr>
            <w:r w:rsidRPr="00250ABA">
              <w:rPr>
                <w:rFonts w:ascii="Arial" w:eastAsia="Times New Roman" w:hAnsi="Arial" w:cs="Arial"/>
                <w:sz w:val="16"/>
                <w:szCs w:val="18"/>
              </w:rPr>
              <w:t>n1 channel bandwidths in Table 5.3.5-1</w:t>
            </w:r>
          </w:p>
        </w:tc>
        <w:tc>
          <w:tcPr>
            <w:tcW w:w="1738" w:type="dxa"/>
            <w:tcBorders>
              <w:top w:val="single" w:sz="4" w:space="0" w:color="auto"/>
              <w:left w:val="single" w:sz="4" w:space="0" w:color="auto"/>
              <w:bottom w:val="nil"/>
              <w:right w:val="single" w:sz="4" w:space="0" w:color="auto"/>
            </w:tcBorders>
            <w:shd w:val="clear" w:color="auto" w:fill="auto"/>
            <w:vAlign w:val="center"/>
          </w:tcPr>
          <w:p w14:paraId="1269A3C0"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rPr>
              <w:t>4 and 5</w:t>
            </w:r>
          </w:p>
        </w:tc>
      </w:tr>
      <w:tr w:rsidR="0054211F" w:rsidRPr="00250ABA" w14:paraId="5F2DDDAC" w14:textId="77777777" w:rsidTr="000170E2">
        <w:tblPrEx>
          <w:jc w:val="left"/>
        </w:tblPrEx>
        <w:trPr>
          <w:trHeight w:val="187"/>
        </w:trPr>
        <w:tc>
          <w:tcPr>
            <w:tcW w:w="1971" w:type="dxa"/>
            <w:tcBorders>
              <w:top w:val="nil"/>
              <w:left w:val="single" w:sz="4" w:space="0" w:color="auto"/>
              <w:bottom w:val="single" w:sz="4" w:space="0" w:color="auto"/>
              <w:right w:val="single" w:sz="4" w:space="0" w:color="auto"/>
            </w:tcBorders>
            <w:shd w:val="clear" w:color="auto" w:fill="auto"/>
            <w:vAlign w:val="center"/>
          </w:tcPr>
          <w:p w14:paraId="32B4981A" w14:textId="77777777" w:rsidR="0054211F" w:rsidRPr="00250ABA" w:rsidRDefault="0054211F" w:rsidP="0054211F">
            <w:pPr>
              <w:keepNext/>
              <w:keepLines/>
              <w:spacing w:after="0"/>
              <w:jc w:val="center"/>
              <w:rPr>
                <w:rFonts w:ascii="Arial" w:eastAsia="Times New Roman" w:hAnsi="Arial" w:cs="Arial"/>
                <w:sz w:val="16"/>
                <w:szCs w:val="18"/>
                <w:lang w:eastAsia="zh-CN"/>
              </w:rPr>
            </w:pPr>
          </w:p>
        </w:tc>
        <w:tc>
          <w:tcPr>
            <w:tcW w:w="2116" w:type="dxa"/>
            <w:tcBorders>
              <w:top w:val="nil"/>
              <w:left w:val="single" w:sz="4" w:space="0" w:color="auto"/>
              <w:bottom w:val="single" w:sz="4" w:space="0" w:color="auto"/>
              <w:right w:val="single" w:sz="4" w:space="0" w:color="auto"/>
            </w:tcBorders>
            <w:shd w:val="clear" w:color="auto" w:fill="auto"/>
            <w:vAlign w:val="center"/>
          </w:tcPr>
          <w:p w14:paraId="553BF1E3"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c>
          <w:tcPr>
            <w:tcW w:w="732" w:type="dxa"/>
            <w:tcBorders>
              <w:left w:val="single" w:sz="4" w:space="0" w:color="auto"/>
              <w:right w:val="single" w:sz="4" w:space="0" w:color="auto"/>
            </w:tcBorders>
            <w:vAlign w:val="center"/>
          </w:tcPr>
          <w:p w14:paraId="77BB8680"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r w:rsidRPr="00250ABA">
              <w:rPr>
                <w:rFonts w:ascii="Arial" w:eastAsia="Times New Roman" w:hAnsi="Arial" w:cs="Arial"/>
                <w:sz w:val="16"/>
                <w:szCs w:val="18"/>
              </w:rPr>
              <w:t>n3</w:t>
            </w:r>
          </w:p>
        </w:tc>
        <w:tc>
          <w:tcPr>
            <w:tcW w:w="3074" w:type="dxa"/>
            <w:tcBorders>
              <w:top w:val="single" w:sz="4" w:space="0" w:color="auto"/>
              <w:left w:val="single" w:sz="4" w:space="0" w:color="auto"/>
              <w:bottom w:val="single" w:sz="4" w:space="0" w:color="auto"/>
              <w:right w:val="single" w:sz="4" w:space="0" w:color="auto"/>
            </w:tcBorders>
            <w:vAlign w:val="center"/>
          </w:tcPr>
          <w:p w14:paraId="7023D20F" w14:textId="77777777" w:rsidR="0054211F" w:rsidRPr="00250ABA" w:rsidRDefault="0054211F" w:rsidP="0054211F">
            <w:pPr>
              <w:keepNext/>
              <w:keepLines/>
              <w:spacing w:after="0"/>
              <w:jc w:val="center"/>
              <w:rPr>
                <w:rFonts w:ascii="Arial" w:eastAsia="Times New Roman" w:hAnsi="Arial" w:cs="Arial"/>
                <w:sz w:val="16"/>
                <w:szCs w:val="18"/>
                <w:lang w:val="en-US" w:eastAsia="zh-CN" w:bidi="ar"/>
              </w:rPr>
            </w:pPr>
            <w:r w:rsidRPr="00250ABA">
              <w:rPr>
                <w:rFonts w:ascii="Arial" w:eastAsia="Times New Roman" w:hAnsi="Arial" w:cs="Arial"/>
                <w:sz w:val="16"/>
                <w:szCs w:val="18"/>
              </w:rPr>
              <w:t>n3 channel bandwidths in Table 5.3.5-1</w:t>
            </w:r>
          </w:p>
        </w:tc>
        <w:tc>
          <w:tcPr>
            <w:tcW w:w="1738" w:type="dxa"/>
            <w:tcBorders>
              <w:top w:val="nil"/>
              <w:left w:val="single" w:sz="4" w:space="0" w:color="auto"/>
              <w:bottom w:val="single" w:sz="4" w:space="0" w:color="auto"/>
              <w:right w:val="single" w:sz="4" w:space="0" w:color="auto"/>
            </w:tcBorders>
            <w:shd w:val="clear" w:color="auto" w:fill="auto"/>
            <w:vAlign w:val="center"/>
          </w:tcPr>
          <w:p w14:paraId="293E8981" w14:textId="77777777" w:rsidR="0054211F" w:rsidRPr="00250ABA" w:rsidRDefault="0054211F" w:rsidP="0054211F">
            <w:pPr>
              <w:keepNext/>
              <w:keepLines/>
              <w:spacing w:after="0"/>
              <w:jc w:val="center"/>
              <w:rPr>
                <w:rFonts w:ascii="Arial" w:eastAsia="Times New Roman" w:hAnsi="Arial" w:cs="Arial"/>
                <w:sz w:val="16"/>
                <w:szCs w:val="18"/>
                <w:lang w:val="en-US" w:eastAsia="zh-CN"/>
              </w:rPr>
            </w:pPr>
          </w:p>
        </w:tc>
      </w:tr>
    </w:tbl>
    <w:p w14:paraId="70F3AC52" w14:textId="388BCEF3" w:rsidR="002F1D57" w:rsidRDefault="002F1D57" w:rsidP="002F1D57">
      <w:pPr>
        <w:overflowPunct w:val="0"/>
        <w:autoSpaceDE w:val="0"/>
        <w:autoSpaceDN w:val="0"/>
        <w:adjustRightInd w:val="0"/>
        <w:spacing w:before="120" w:after="120"/>
        <w:textAlignment w:val="baseline"/>
        <w:rPr>
          <w:bCs/>
          <w:kern w:val="2"/>
          <w:sz w:val="20"/>
          <w:szCs w:val="18"/>
          <w:lang w:val="en-US"/>
        </w:rPr>
      </w:pPr>
      <w:bookmarkStart w:id="5" w:name="_Ref181874725"/>
      <w:r w:rsidRPr="0001794A">
        <w:rPr>
          <w:rFonts w:eastAsia="Times New Roman"/>
          <w:b/>
          <w:kern w:val="2"/>
          <w:sz w:val="20"/>
          <w:szCs w:val="18"/>
          <w:lang w:val="en-US"/>
        </w:rPr>
        <w:t xml:space="preserve">Figure </w:t>
      </w:r>
      <w:r w:rsidRPr="0001794A">
        <w:rPr>
          <w:rFonts w:eastAsia="Times New Roman"/>
          <w:b/>
          <w:kern w:val="2"/>
          <w:sz w:val="20"/>
          <w:szCs w:val="18"/>
          <w:lang w:val="en-US"/>
        </w:rPr>
        <w:fldChar w:fldCharType="begin"/>
      </w:r>
      <w:r w:rsidRPr="0001794A">
        <w:rPr>
          <w:rFonts w:eastAsia="Times New Roman"/>
          <w:b/>
          <w:kern w:val="2"/>
          <w:sz w:val="20"/>
          <w:szCs w:val="18"/>
          <w:lang w:val="en-US"/>
        </w:rPr>
        <w:instrText xml:space="preserve"> SEQ Figure \* ARABIC </w:instrText>
      </w:r>
      <w:r w:rsidRPr="0001794A">
        <w:rPr>
          <w:rFonts w:eastAsia="Times New Roman"/>
          <w:b/>
          <w:kern w:val="2"/>
          <w:sz w:val="20"/>
          <w:szCs w:val="18"/>
          <w:lang w:val="en-US"/>
        </w:rPr>
        <w:fldChar w:fldCharType="separate"/>
      </w:r>
      <w:r w:rsidRPr="0001794A">
        <w:rPr>
          <w:rFonts w:eastAsia="Times New Roman"/>
          <w:b/>
          <w:noProof/>
          <w:kern w:val="2"/>
          <w:sz w:val="20"/>
          <w:szCs w:val="18"/>
          <w:lang w:val="en-US"/>
        </w:rPr>
        <w:t>1</w:t>
      </w:r>
      <w:r w:rsidRPr="0001794A">
        <w:rPr>
          <w:rFonts w:eastAsia="Times New Roman"/>
          <w:b/>
          <w:kern w:val="2"/>
          <w:sz w:val="20"/>
          <w:szCs w:val="18"/>
          <w:lang w:val="en-US"/>
        </w:rPr>
        <w:fldChar w:fldCharType="end"/>
      </w:r>
      <w:bookmarkEnd w:id="5"/>
      <w:r w:rsidRPr="0001794A">
        <w:rPr>
          <w:rFonts w:eastAsia="Times New Roman"/>
          <w:b/>
          <w:kern w:val="2"/>
          <w:sz w:val="20"/>
          <w:szCs w:val="18"/>
          <w:lang w:val="en-US"/>
        </w:rPr>
        <w:t xml:space="preserve">: </w:t>
      </w:r>
      <w:r>
        <w:rPr>
          <w:rFonts w:eastAsia="Times New Roman"/>
          <w:b/>
          <w:kern w:val="2"/>
          <w:sz w:val="20"/>
          <w:szCs w:val="18"/>
          <w:lang w:val="en-US"/>
        </w:rPr>
        <w:t xml:space="preserve"> </w:t>
      </w:r>
      <w:r w:rsidRPr="007354E2">
        <w:rPr>
          <w:bCs/>
          <w:kern w:val="2"/>
          <w:sz w:val="20"/>
          <w:szCs w:val="18"/>
          <w:lang w:val="en-US"/>
        </w:rPr>
        <w:t xml:space="preserve">Rel-18 </w:t>
      </w:r>
      <w:r>
        <w:rPr>
          <w:bCs/>
          <w:kern w:val="2"/>
          <w:sz w:val="20"/>
          <w:szCs w:val="18"/>
          <w:lang w:val="en-US"/>
        </w:rPr>
        <w:t xml:space="preserve">SUL supported </w:t>
      </w:r>
      <w:r w:rsidR="00E85AE2">
        <w:rPr>
          <w:bCs/>
          <w:kern w:val="2"/>
          <w:sz w:val="20"/>
          <w:szCs w:val="18"/>
          <w:lang w:val="en-US"/>
        </w:rPr>
        <w:t xml:space="preserve">channel bandwidth </w:t>
      </w:r>
      <w:r>
        <w:rPr>
          <w:bCs/>
          <w:kern w:val="2"/>
          <w:sz w:val="20"/>
          <w:szCs w:val="18"/>
          <w:lang w:val="en-US"/>
        </w:rPr>
        <w:t xml:space="preserve">for SUL_n1A-n80A (top, from </w:t>
      </w:r>
      <w:r w:rsidRPr="008863F0">
        <w:rPr>
          <w:bCs/>
          <w:kern w:val="2"/>
          <w:sz w:val="20"/>
          <w:szCs w:val="18"/>
          <w:lang w:val="en-US"/>
        </w:rPr>
        <w:t>Table 5.5C-1</w:t>
      </w:r>
      <w:r>
        <w:rPr>
          <w:bCs/>
          <w:kern w:val="2"/>
          <w:sz w:val="20"/>
          <w:szCs w:val="18"/>
          <w:lang w:val="en-US"/>
        </w:rPr>
        <w:t xml:space="preserve">) </w:t>
      </w:r>
      <w:r w:rsidR="00B20334">
        <w:rPr>
          <w:bCs/>
          <w:kern w:val="2"/>
          <w:sz w:val="20"/>
          <w:szCs w:val="18"/>
          <w:lang w:val="en-US"/>
        </w:rPr>
        <w:t xml:space="preserve">versus </w:t>
      </w:r>
      <w:r>
        <w:rPr>
          <w:bCs/>
          <w:kern w:val="2"/>
          <w:sz w:val="20"/>
          <w:szCs w:val="18"/>
          <w:lang w:val="en-US"/>
        </w:rPr>
        <w:t xml:space="preserve">supported configurations for CA_n1A-n3A (bottom, from </w:t>
      </w:r>
      <w:r w:rsidRPr="002F1D57">
        <w:rPr>
          <w:bCs/>
          <w:kern w:val="2"/>
          <w:sz w:val="20"/>
          <w:szCs w:val="18"/>
          <w:lang w:val="en-US"/>
        </w:rPr>
        <w:t>Table 5.5A.3.1-1a</w:t>
      </w:r>
      <w:r>
        <w:rPr>
          <w:bCs/>
          <w:kern w:val="2"/>
          <w:sz w:val="20"/>
          <w:szCs w:val="18"/>
          <w:lang w:val="en-US"/>
        </w:rPr>
        <w:t>).</w:t>
      </w:r>
    </w:p>
    <w:p w14:paraId="5DC5BA4D" w14:textId="4B34921D" w:rsidR="007354E2" w:rsidRDefault="00A327B0" w:rsidP="007354E2">
      <w:pPr>
        <w:jc w:val="both"/>
        <w:rPr>
          <w:rFonts w:eastAsia="Calibri"/>
          <w:sz w:val="20"/>
          <w:szCs w:val="22"/>
        </w:rPr>
      </w:pPr>
      <w:r>
        <w:rPr>
          <w:rFonts w:eastAsia="Calibri"/>
          <w:sz w:val="20"/>
          <w:szCs w:val="22"/>
        </w:rPr>
        <w:t xml:space="preserve">We </w:t>
      </w:r>
      <w:r w:rsidR="00B20334">
        <w:rPr>
          <w:rFonts w:eastAsia="Calibri"/>
          <w:sz w:val="20"/>
          <w:szCs w:val="22"/>
        </w:rPr>
        <w:t xml:space="preserve">recognize </w:t>
      </w:r>
      <w:r>
        <w:rPr>
          <w:rFonts w:eastAsia="Calibri"/>
          <w:sz w:val="20"/>
          <w:szCs w:val="22"/>
        </w:rPr>
        <w:t xml:space="preserve">that the default power class for </w:t>
      </w:r>
      <w:r w:rsidR="00B20334">
        <w:rPr>
          <w:rFonts w:eastAsia="Calibri"/>
          <w:sz w:val="20"/>
          <w:szCs w:val="22"/>
        </w:rPr>
        <w:t xml:space="preserve">the </w:t>
      </w:r>
      <w:r>
        <w:rPr>
          <w:rFonts w:eastAsia="Calibri"/>
          <w:sz w:val="20"/>
          <w:szCs w:val="22"/>
        </w:rPr>
        <w:t>SUL is PC3</w:t>
      </w:r>
      <w:r w:rsidR="00B20334">
        <w:rPr>
          <w:rFonts w:eastAsia="Calibri"/>
          <w:sz w:val="20"/>
          <w:szCs w:val="22"/>
        </w:rPr>
        <w:t>,</w:t>
      </w:r>
      <w:r>
        <w:rPr>
          <w:rFonts w:eastAsia="Calibri"/>
          <w:sz w:val="20"/>
          <w:szCs w:val="22"/>
        </w:rPr>
        <w:t xml:space="preserve"> and consequently </w:t>
      </w:r>
      <w:r w:rsidR="00060025">
        <w:rPr>
          <w:rFonts w:eastAsia="Calibri"/>
          <w:sz w:val="20"/>
          <w:szCs w:val="22"/>
        </w:rPr>
        <w:t xml:space="preserve">1UL </w:t>
      </w:r>
      <w:r w:rsidR="00130C70">
        <w:rPr>
          <w:rFonts w:eastAsia="Calibri"/>
          <w:sz w:val="20"/>
          <w:szCs w:val="22"/>
        </w:rPr>
        <w:t>PC3</w:t>
      </w:r>
      <w:r>
        <w:rPr>
          <w:rFonts w:eastAsia="Calibri"/>
          <w:sz w:val="20"/>
          <w:szCs w:val="22"/>
        </w:rPr>
        <w:t xml:space="preserve"> MSD requirements </w:t>
      </w:r>
      <w:r w:rsidR="00060025">
        <w:rPr>
          <w:rFonts w:eastAsia="Calibri"/>
          <w:sz w:val="20"/>
          <w:szCs w:val="22"/>
        </w:rPr>
        <w:t xml:space="preserve">are specified </w:t>
      </w:r>
      <w:r>
        <w:rPr>
          <w:rFonts w:eastAsia="Calibri"/>
          <w:sz w:val="20"/>
          <w:szCs w:val="22"/>
        </w:rPr>
        <w:t xml:space="preserve">for SUL. </w:t>
      </w:r>
      <w:r w:rsidR="00130C70">
        <w:rPr>
          <w:rFonts w:eastAsia="Calibri"/>
          <w:sz w:val="20"/>
          <w:szCs w:val="22"/>
        </w:rPr>
        <w:t xml:space="preserve">However, </w:t>
      </w:r>
      <w:r w:rsidR="00B20334">
        <w:rPr>
          <w:rFonts w:eastAsia="Calibri"/>
          <w:sz w:val="20"/>
          <w:szCs w:val="22"/>
        </w:rPr>
        <w:t>if the</w:t>
      </w:r>
      <w:r>
        <w:rPr>
          <w:rFonts w:eastAsia="Calibri"/>
          <w:sz w:val="20"/>
          <w:szCs w:val="22"/>
        </w:rPr>
        <w:t xml:space="preserve"> SUL HPUE </w:t>
      </w:r>
      <w:r w:rsidR="00060025">
        <w:rPr>
          <w:rFonts w:eastAsia="Calibri"/>
          <w:sz w:val="20"/>
          <w:szCs w:val="22"/>
        </w:rPr>
        <w:t xml:space="preserve">configurations </w:t>
      </w:r>
      <w:r>
        <w:rPr>
          <w:rFonts w:eastAsia="Calibri"/>
          <w:sz w:val="20"/>
          <w:szCs w:val="22"/>
        </w:rPr>
        <w:t>w</w:t>
      </w:r>
      <w:r w:rsidR="00060025">
        <w:rPr>
          <w:rFonts w:eastAsia="Calibri"/>
          <w:sz w:val="20"/>
          <w:szCs w:val="22"/>
        </w:rPr>
        <w:t>ere v</w:t>
      </w:r>
      <w:r>
        <w:rPr>
          <w:rFonts w:eastAsia="Calibri"/>
          <w:sz w:val="20"/>
          <w:szCs w:val="22"/>
        </w:rPr>
        <w:t>alid for SUL combinations</w:t>
      </w:r>
      <w:r w:rsidR="00130C70">
        <w:rPr>
          <w:rFonts w:eastAsia="Calibri"/>
          <w:sz w:val="20"/>
          <w:szCs w:val="22"/>
        </w:rPr>
        <w:t>,</w:t>
      </w:r>
      <w:r>
        <w:rPr>
          <w:rFonts w:eastAsia="Calibri"/>
          <w:sz w:val="20"/>
          <w:szCs w:val="22"/>
        </w:rPr>
        <w:t xml:space="preserve"> we may conclude that many 1UL HPUE MSD requirements are </w:t>
      </w:r>
      <w:r w:rsidR="00B20334">
        <w:rPr>
          <w:rFonts w:eastAsia="Calibri"/>
          <w:sz w:val="20"/>
          <w:szCs w:val="22"/>
        </w:rPr>
        <w:t>unavailable</w:t>
      </w:r>
      <w:r>
        <w:rPr>
          <w:rFonts w:eastAsia="Calibri"/>
          <w:sz w:val="20"/>
          <w:szCs w:val="22"/>
        </w:rPr>
        <w:t xml:space="preserve">. </w:t>
      </w:r>
      <w:r w:rsidR="00B20334">
        <w:rPr>
          <w:rFonts w:eastAsia="Calibri"/>
          <w:sz w:val="20"/>
          <w:szCs w:val="22"/>
        </w:rPr>
        <w:t>Thus, we</w:t>
      </w:r>
      <w:r w:rsidR="007354E2">
        <w:rPr>
          <w:rFonts w:eastAsia="Calibri"/>
          <w:sz w:val="20"/>
          <w:szCs w:val="22"/>
        </w:rPr>
        <w:t xml:space="preserve"> seek to clarify if the SUL band HPUE power classes</w:t>
      </w:r>
      <w:r w:rsidR="00851557">
        <w:rPr>
          <w:rFonts w:eastAsia="Calibri"/>
          <w:sz w:val="20"/>
          <w:szCs w:val="22"/>
        </w:rPr>
        <w:t xml:space="preserve"> </w:t>
      </w:r>
      <w:r w:rsidR="00B20334">
        <w:rPr>
          <w:rFonts w:eastAsia="Calibri"/>
          <w:sz w:val="20"/>
          <w:szCs w:val="22"/>
        </w:rPr>
        <w:t xml:space="preserve">shown in </w:t>
      </w:r>
      <w:r w:rsidR="00851557">
        <w:rPr>
          <w:rFonts w:eastAsia="Calibri"/>
          <w:sz w:val="20"/>
          <w:szCs w:val="22"/>
        </w:rPr>
        <w:fldChar w:fldCharType="begin"/>
      </w:r>
      <w:r w:rsidR="00851557">
        <w:rPr>
          <w:rFonts w:eastAsia="Calibri"/>
          <w:sz w:val="20"/>
          <w:szCs w:val="22"/>
        </w:rPr>
        <w:instrText xml:space="preserve"> REF _Ref181805345 \h </w:instrText>
      </w:r>
      <w:r w:rsidR="00851557">
        <w:rPr>
          <w:rFonts w:eastAsia="Calibri"/>
          <w:sz w:val="20"/>
          <w:szCs w:val="22"/>
        </w:rPr>
      </w:r>
      <w:r w:rsidR="00851557">
        <w:rPr>
          <w:rFonts w:eastAsia="Calibri"/>
          <w:sz w:val="20"/>
          <w:szCs w:val="22"/>
        </w:rPr>
        <w:fldChar w:fldCharType="separate"/>
      </w:r>
      <w:r w:rsidR="00851557" w:rsidRPr="007354E2">
        <w:rPr>
          <w:b/>
          <w:kern w:val="2"/>
          <w:sz w:val="20"/>
          <w:szCs w:val="18"/>
          <w:lang w:val="en-US"/>
        </w:rPr>
        <w:t xml:space="preserve">Table </w:t>
      </w:r>
      <w:r w:rsidR="00851557" w:rsidRPr="007354E2">
        <w:rPr>
          <w:b/>
          <w:noProof/>
          <w:kern w:val="2"/>
          <w:sz w:val="20"/>
          <w:szCs w:val="18"/>
          <w:lang w:val="en-US"/>
        </w:rPr>
        <w:t>1</w:t>
      </w:r>
      <w:r w:rsidR="00851557">
        <w:rPr>
          <w:rFonts w:eastAsia="Calibri"/>
          <w:sz w:val="20"/>
          <w:szCs w:val="22"/>
        </w:rPr>
        <w:fldChar w:fldCharType="end"/>
      </w:r>
      <w:r w:rsidR="007354E2">
        <w:rPr>
          <w:rFonts w:eastAsia="Calibri"/>
          <w:sz w:val="20"/>
          <w:szCs w:val="22"/>
        </w:rPr>
        <w:t xml:space="preserve"> are</w:t>
      </w:r>
      <w:r w:rsidR="00B20334">
        <w:rPr>
          <w:rFonts w:eastAsia="Calibri"/>
          <w:sz w:val="20"/>
          <w:szCs w:val="22"/>
        </w:rPr>
        <w:t>,</w:t>
      </w:r>
      <w:r w:rsidR="007354E2">
        <w:rPr>
          <w:rFonts w:eastAsia="Calibri"/>
          <w:sz w:val="20"/>
          <w:szCs w:val="22"/>
        </w:rPr>
        <w:t xml:space="preserve"> de-facto</w:t>
      </w:r>
      <w:r w:rsidR="00B20334">
        <w:rPr>
          <w:rFonts w:eastAsia="Calibri"/>
          <w:sz w:val="20"/>
          <w:szCs w:val="22"/>
        </w:rPr>
        <w:t>,</w:t>
      </w:r>
      <w:r w:rsidR="007354E2">
        <w:rPr>
          <w:rFonts w:eastAsia="Calibri"/>
          <w:sz w:val="20"/>
          <w:szCs w:val="22"/>
        </w:rPr>
        <w:t xml:space="preserve"> supported as valid 1UL HPUE configurations for any SUL band combination. </w:t>
      </w:r>
    </w:p>
    <w:p w14:paraId="5BD6D879" w14:textId="51639568" w:rsidR="007354E2" w:rsidRPr="00130C70" w:rsidRDefault="007354E2" w:rsidP="007354E2">
      <w:pPr>
        <w:jc w:val="both"/>
        <w:rPr>
          <w:rFonts w:eastAsia="Calibri"/>
          <w:b/>
          <w:bCs/>
          <w:sz w:val="20"/>
          <w:szCs w:val="22"/>
        </w:rPr>
      </w:pPr>
      <w:r w:rsidRPr="00130C70">
        <w:rPr>
          <w:rFonts w:eastAsia="Calibri"/>
          <w:b/>
          <w:bCs/>
          <w:sz w:val="20"/>
          <w:szCs w:val="22"/>
        </w:rPr>
        <w:t xml:space="preserve">Observation 1: </w:t>
      </w:r>
      <w:r w:rsidR="00ED658B">
        <w:rPr>
          <w:rFonts w:eastAsia="Calibri"/>
          <w:b/>
          <w:bCs/>
          <w:sz w:val="20"/>
          <w:szCs w:val="22"/>
        </w:rPr>
        <w:t xml:space="preserve">The </w:t>
      </w:r>
      <w:r w:rsidRPr="00130C70">
        <w:rPr>
          <w:rFonts w:eastAsia="Calibri"/>
          <w:b/>
          <w:bCs/>
          <w:sz w:val="20"/>
          <w:szCs w:val="22"/>
        </w:rPr>
        <w:t xml:space="preserve">HPUE is supported by several SUL bands (n80, n84, n97, n98). For SUL band combinations, it may be assumed that 1UL HPUE </w:t>
      </w:r>
      <w:r w:rsidR="00B20334" w:rsidRPr="00130C70">
        <w:rPr>
          <w:rFonts w:eastAsia="Calibri"/>
          <w:b/>
          <w:bCs/>
          <w:sz w:val="20"/>
          <w:szCs w:val="22"/>
        </w:rPr>
        <w:t xml:space="preserve">automatically </w:t>
      </w:r>
      <w:r w:rsidRPr="00130C70">
        <w:rPr>
          <w:rFonts w:eastAsia="Calibri"/>
          <w:b/>
          <w:bCs/>
          <w:sz w:val="20"/>
          <w:szCs w:val="22"/>
        </w:rPr>
        <w:t>becomes a valid SUL configuration</w:t>
      </w:r>
      <w:r w:rsidR="00CE0FF8">
        <w:rPr>
          <w:rFonts w:eastAsia="Calibri"/>
          <w:b/>
          <w:bCs/>
          <w:sz w:val="20"/>
          <w:szCs w:val="22"/>
        </w:rPr>
        <w:t>,</w:t>
      </w:r>
      <w:r w:rsidRPr="00130C70">
        <w:rPr>
          <w:rFonts w:eastAsia="Calibri"/>
          <w:b/>
          <w:bCs/>
          <w:sz w:val="20"/>
          <w:szCs w:val="22"/>
        </w:rPr>
        <w:t xml:space="preserve"> since the SUL configuration tables</w:t>
      </w:r>
      <w:r w:rsidR="00A327B0" w:rsidRPr="00130C70">
        <w:rPr>
          <w:rFonts w:eastAsia="Calibri"/>
          <w:b/>
          <w:bCs/>
          <w:sz w:val="20"/>
          <w:szCs w:val="22"/>
        </w:rPr>
        <w:t xml:space="preserve"> specified in clause 5</w:t>
      </w:r>
      <w:r w:rsidRPr="00130C70">
        <w:rPr>
          <w:rFonts w:eastAsia="Calibri"/>
          <w:b/>
          <w:bCs/>
          <w:sz w:val="20"/>
          <w:szCs w:val="22"/>
        </w:rPr>
        <w:t xml:space="preserve"> do not preclude such </w:t>
      </w:r>
      <w:r w:rsidR="00A327B0" w:rsidRPr="00130C70">
        <w:rPr>
          <w:rFonts w:eastAsia="Calibri"/>
          <w:b/>
          <w:bCs/>
          <w:sz w:val="20"/>
          <w:szCs w:val="22"/>
        </w:rPr>
        <w:t xml:space="preserve">(S)UL </w:t>
      </w:r>
      <w:r w:rsidRPr="00130C70">
        <w:rPr>
          <w:rFonts w:eastAsia="Calibri"/>
          <w:b/>
          <w:bCs/>
          <w:sz w:val="20"/>
          <w:szCs w:val="22"/>
        </w:rPr>
        <w:t>configuration</w:t>
      </w:r>
      <w:r w:rsidR="00CE0FF8">
        <w:rPr>
          <w:rFonts w:eastAsia="Calibri"/>
          <w:b/>
          <w:bCs/>
          <w:sz w:val="20"/>
          <w:szCs w:val="22"/>
        </w:rPr>
        <w:t>s</w:t>
      </w:r>
      <w:r w:rsidRPr="00130C70">
        <w:rPr>
          <w:rFonts w:eastAsia="Calibri"/>
          <w:b/>
          <w:bCs/>
          <w:sz w:val="20"/>
          <w:szCs w:val="22"/>
        </w:rPr>
        <w:t xml:space="preserve">. </w:t>
      </w:r>
      <w:r w:rsidR="00CE0FF8">
        <w:rPr>
          <w:rFonts w:eastAsia="Calibri"/>
          <w:b/>
          <w:bCs/>
          <w:sz w:val="20"/>
          <w:szCs w:val="22"/>
        </w:rPr>
        <w:t>Thus,</w:t>
      </w:r>
      <w:r w:rsidRPr="00130C70">
        <w:rPr>
          <w:rFonts w:eastAsia="Calibri"/>
          <w:b/>
          <w:bCs/>
          <w:sz w:val="20"/>
          <w:szCs w:val="22"/>
        </w:rPr>
        <w:t xml:space="preserve"> many 1UL HPUE MSD requirements </w:t>
      </w:r>
      <w:r w:rsidR="00A327B0" w:rsidRPr="00130C70">
        <w:rPr>
          <w:rFonts w:eastAsia="Calibri"/>
          <w:b/>
          <w:bCs/>
          <w:sz w:val="20"/>
          <w:szCs w:val="22"/>
        </w:rPr>
        <w:t>may be</w:t>
      </w:r>
      <w:r w:rsidRPr="00130C70">
        <w:rPr>
          <w:rFonts w:eastAsia="Calibri"/>
          <w:b/>
          <w:bCs/>
          <w:sz w:val="20"/>
          <w:szCs w:val="22"/>
        </w:rPr>
        <w:t xml:space="preserve"> </w:t>
      </w:r>
      <w:r w:rsidR="00CE0FF8">
        <w:rPr>
          <w:rFonts w:eastAsia="Calibri"/>
          <w:b/>
          <w:bCs/>
          <w:sz w:val="20"/>
          <w:szCs w:val="22"/>
        </w:rPr>
        <w:t>unavailable</w:t>
      </w:r>
      <w:r w:rsidRPr="00130C70">
        <w:rPr>
          <w:rFonts w:eastAsia="Calibri"/>
          <w:b/>
          <w:bCs/>
          <w:sz w:val="20"/>
          <w:szCs w:val="22"/>
        </w:rPr>
        <w:t>.</w:t>
      </w:r>
    </w:p>
    <w:p w14:paraId="04F72D94" w14:textId="43DC18AB" w:rsidR="007354E2" w:rsidRDefault="007354E2" w:rsidP="007354E2">
      <w:pPr>
        <w:jc w:val="both"/>
        <w:rPr>
          <w:rFonts w:eastAsia="Calibri"/>
          <w:sz w:val="20"/>
          <w:szCs w:val="22"/>
        </w:rPr>
      </w:pPr>
      <w:r w:rsidRPr="00130C70">
        <w:rPr>
          <w:rFonts w:eastAsia="Calibri"/>
          <w:b/>
          <w:bCs/>
          <w:sz w:val="20"/>
          <w:szCs w:val="22"/>
        </w:rPr>
        <w:t xml:space="preserve">Proposal 1: Based on </w:t>
      </w:r>
      <w:r w:rsidR="00CE0FF8">
        <w:rPr>
          <w:rFonts w:eastAsia="Calibri"/>
          <w:b/>
          <w:bCs/>
          <w:sz w:val="20"/>
          <w:szCs w:val="22"/>
        </w:rPr>
        <w:t>O</w:t>
      </w:r>
      <w:r w:rsidR="00CE0FF8" w:rsidRPr="00130C70">
        <w:rPr>
          <w:rFonts w:eastAsia="Calibri"/>
          <w:b/>
          <w:bCs/>
          <w:sz w:val="20"/>
          <w:szCs w:val="22"/>
        </w:rPr>
        <w:t xml:space="preserve">bservation </w:t>
      </w:r>
      <w:r w:rsidRPr="00130C70">
        <w:rPr>
          <w:rFonts w:eastAsia="Calibri"/>
          <w:b/>
          <w:bCs/>
          <w:sz w:val="20"/>
          <w:szCs w:val="22"/>
        </w:rPr>
        <w:t xml:space="preserve">1, RAN4 </w:t>
      </w:r>
      <w:r w:rsidR="00CE0FF8">
        <w:rPr>
          <w:rFonts w:eastAsia="Calibri"/>
          <w:b/>
          <w:bCs/>
          <w:sz w:val="20"/>
          <w:szCs w:val="22"/>
        </w:rPr>
        <w:t>clarifies</w:t>
      </w:r>
      <w:r w:rsidRPr="00130C70">
        <w:rPr>
          <w:rFonts w:eastAsia="Calibri"/>
          <w:b/>
          <w:bCs/>
          <w:sz w:val="20"/>
          <w:szCs w:val="22"/>
        </w:rPr>
        <w:t xml:space="preserve"> if 1UL HPUE configurations are</w:t>
      </w:r>
      <w:r w:rsidR="00CE0FF8">
        <w:rPr>
          <w:rFonts w:eastAsia="Calibri"/>
          <w:b/>
          <w:bCs/>
          <w:sz w:val="20"/>
          <w:szCs w:val="22"/>
        </w:rPr>
        <w:t>,</w:t>
      </w:r>
      <w:r w:rsidRPr="00130C70">
        <w:rPr>
          <w:rFonts w:eastAsia="Calibri"/>
          <w:b/>
          <w:bCs/>
          <w:sz w:val="20"/>
          <w:szCs w:val="22"/>
        </w:rPr>
        <w:t xml:space="preserve"> de-facto</w:t>
      </w:r>
      <w:r w:rsidR="00CE0FF8">
        <w:rPr>
          <w:rFonts w:eastAsia="Calibri"/>
          <w:b/>
          <w:bCs/>
          <w:sz w:val="20"/>
          <w:szCs w:val="22"/>
        </w:rPr>
        <w:t>,</w:t>
      </w:r>
      <w:r w:rsidRPr="00130C70">
        <w:rPr>
          <w:rFonts w:eastAsia="Calibri"/>
          <w:b/>
          <w:bCs/>
          <w:sz w:val="20"/>
          <w:szCs w:val="22"/>
        </w:rPr>
        <w:t xml:space="preserve"> supported for SUL band combinations. For </w:t>
      </w:r>
      <w:r w:rsidR="00130C70" w:rsidRPr="00130C70">
        <w:rPr>
          <w:rFonts w:eastAsia="Calibri"/>
          <w:b/>
          <w:bCs/>
          <w:sz w:val="20"/>
          <w:szCs w:val="22"/>
        </w:rPr>
        <w:t>example,</w:t>
      </w:r>
      <w:r w:rsidRPr="00130C70">
        <w:rPr>
          <w:rFonts w:eastAsia="Calibri"/>
          <w:b/>
          <w:bCs/>
          <w:sz w:val="20"/>
          <w:szCs w:val="22"/>
        </w:rPr>
        <w:t xml:space="preserve"> is </w:t>
      </w:r>
      <w:r w:rsidR="00CE0FF8">
        <w:rPr>
          <w:rFonts w:eastAsia="Calibri"/>
          <w:b/>
          <w:bCs/>
          <w:sz w:val="20"/>
          <w:szCs w:val="22"/>
        </w:rPr>
        <w:t xml:space="preserve">it reasonable to conclude that </w:t>
      </w:r>
      <w:r w:rsidRPr="00130C70">
        <w:rPr>
          <w:rFonts w:eastAsia="Calibri"/>
          <w:b/>
          <w:bCs/>
          <w:sz w:val="20"/>
          <w:szCs w:val="22"/>
        </w:rPr>
        <w:t xml:space="preserve">PC2 1UL 2Tx </w:t>
      </w:r>
      <w:r w:rsidR="00ED658B">
        <w:rPr>
          <w:rFonts w:eastAsia="Calibri"/>
          <w:b/>
          <w:bCs/>
          <w:sz w:val="20"/>
          <w:szCs w:val="22"/>
        </w:rPr>
        <w:t xml:space="preserve">is </w:t>
      </w:r>
      <w:r w:rsidRPr="00130C70">
        <w:rPr>
          <w:rFonts w:eastAsia="Calibri"/>
          <w:b/>
          <w:bCs/>
          <w:sz w:val="20"/>
          <w:szCs w:val="22"/>
        </w:rPr>
        <w:t>a valid SUL configuration for SUL_n1A-n80A.</w:t>
      </w:r>
    </w:p>
    <w:p w14:paraId="097D91B6" w14:textId="03EB32E1" w:rsidR="007354E2" w:rsidRDefault="00ED658B" w:rsidP="007354E2">
      <w:pPr>
        <w:jc w:val="both"/>
        <w:rPr>
          <w:rFonts w:eastAsia="Calibri"/>
          <w:sz w:val="20"/>
          <w:szCs w:val="22"/>
        </w:rPr>
      </w:pPr>
      <w:r>
        <w:rPr>
          <w:rFonts w:eastAsia="Calibri"/>
          <w:sz w:val="20"/>
          <w:szCs w:val="22"/>
        </w:rPr>
        <w:t>If</w:t>
      </w:r>
      <w:r w:rsidR="007354E2">
        <w:rPr>
          <w:rFonts w:eastAsia="Calibri"/>
          <w:sz w:val="20"/>
          <w:szCs w:val="22"/>
        </w:rPr>
        <w:t xml:space="preserve"> </w:t>
      </w:r>
      <w:r w:rsidR="00A327B0">
        <w:rPr>
          <w:rFonts w:eastAsia="Calibri"/>
          <w:sz w:val="20"/>
          <w:szCs w:val="22"/>
        </w:rPr>
        <w:t>1UL HPUE MSD requirements are</w:t>
      </w:r>
      <w:r>
        <w:rPr>
          <w:rFonts w:eastAsia="Calibri"/>
          <w:sz w:val="20"/>
          <w:szCs w:val="22"/>
        </w:rPr>
        <w:t>,</w:t>
      </w:r>
      <w:r w:rsidR="00A327B0">
        <w:rPr>
          <w:rFonts w:eastAsia="Calibri"/>
          <w:sz w:val="20"/>
          <w:szCs w:val="22"/>
        </w:rPr>
        <w:t xml:space="preserve"> indeed</w:t>
      </w:r>
      <w:r>
        <w:rPr>
          <w:rFonts w:eastAsia="Calibri"/>
          <w:sz w:val="20"/>
          <w:szCs w:val="22"/>
        </w:rPr>
        <w:t>,</w:t>
      </w:r>
      <w:r w:rsidR="00A327B0">
        <w:rPr>
          <w:rFonts w:eastAsia="Calibri"/>
          <w:sz w:val="20"/>
          <w:szCs w:val="22"/>
        </w:rPr>
        <w:t xml:space="preserve"> </w:t>
      </w:r>
      <w:r>
        <w:rPr>
          <w:rFonts w:eastAsia="Calibri"/>
          <w:sz w:val="20"/>
          <w:szCs w:val="22"/>
        </w:rPr>
        <w:t xml:space="preserve">unavailable </w:t>
      </w:r>
      <w:r w:rsidR="00A327B0">
        <w:rPr>
          <w:rFonts w:eastAsia="Calibri"/>
          <w:sz w:val="20"/>
          <w:szCs w:val="22"/>
        </w:rPr>
        <w:t xml:space="preserve">in Rel-18, </w:t>
      </w:r>
      <w:r>
        <w:rPr>
          <w:rFonts w:eastAsia="Calibri"/>
          <w:sz w:val="20"/>
          <w:szCs w:val="22"/>
        </w:rPr>
        <w:t xml:space="preserve">then </w:t>
      </w:r>
      <w:r w:rsidR="00A327B0">
        <w:rPr>
          <w:rFonts w:eastAsia="Calibri"/>
          <w:sz w:val="20"/>
          <w:szCs w:val="22"/>
        </w:rPr>
        <w:t xml:space="preserve">we </w:t>
      </w:r>
      <w:r>
        <w:rPr>
          <w:rFonts w:eastAsia="Calibri"/>
          <w:sz w:val="20"/>
          <w:szCs w:val="22"/>
        </w:rPr>
        <w:t xml:space="preserve">must verify </w:t>
      </w:r>
      <w:r w:rsidR="00060025">
        <w:rPr>
          <w:rFonts w:eastAsia="Calibri"/>
          <w:sz w:val="20"/>
          <w:szCs w:val="22"/>
        </w:rPr>
        <w:t>if</w:t>
      </w:r>
      <w:r w:rsidR="00130C70">
        <w:rPr>
          <w:rFonts w:eastAsia="Calibri"/>
          <w:sz w:val="20"/>
          <w:szCs w:val="22"/>
        </w:rPr>
        <w:t xml:space="preserve"> the ongoing work on</w:t>
      </w:r>
      <w:r w:rsidR="00A327B0">
        <w:rPr>
          <w:rFonts w:eastAsia="Calibri"/>
          <w:sz w:val="20"/>
          <w:szCs w:val="22"/>
        </w:rPr>
        <w:t xml:space="preserve"> 1UL HPUE MSD simplifications </w:t>
      </w:r>
      <w:r w:rsidR="00130C70">
        <w:rPr>
          <w:rFonts w:eastAsia="Calibri"/>
          <w:sz w:val="20"/>
          <w:szCs w:val="22"/>
        </w:rPr>
        <w:t xml:space="preserve">should </w:t>
      </w:r>
      <w:r w:rsidR="00A327B0">
        <w:rPr>
          <w:rFonts w:eastAsia="Calibri"/>
          <w:sz w:val="20"/>
          <w:szCs w:val="22"/>
        </w:rPr>
        <w:t xml:space="preserve">also apply to SUL. </w:t>
      </w:r>
      <w:r w:rsidR="00130C70">
        <w:rPr>
          <w:rFonts w:eastAsia="Calibri"/>
          <w:sz w:val="20"/>
          <w:szCs w:val="22"/>
        </w:rPr>
        <w:t xml:space="preserve">For background information, the HPUE MSD </w:t>
      </w:r>
      <w:r w:rsidR="00A327B0">
        <w:rPr>
          <w:rFonts w:eastAsia="Calibri"/>
          <w:sz w:val="20"/>
          <w:szCs w:val="22"/>
        </w:rPr>
        <w:t xml:space="preserve">requirements may either be automatically specified based on lookup table </w:t>
      </w:r>
      <w:r>
        <w:rPr>
          <w:rFonts w:eastAsia="Calibri"/>
          <w:sz w:val="20"/>
          <w:szCs w:val="22"/>
        </w:rPr>
        <w:t xml:space="preserve">(LUT) </w:t>
      </w:r>
      <w:r w:rsidR="00130C70">
        <w:rPr>
          <w:rFonts w:eastAsia="Calibri"/>
          <w:sz w:val="20"/>
          <w:szCs w:val="22"/>
        </w:rPr>
        <w:t>proposals [1]</w:t>
      </w:r>
      <w:r>
        <w:rPr>
          <w:rFonts w:eastAsia="Calibri"/>
          <w:sz w:val="20"/>
          <w:szCs w:val="22"/>
        </w:rPr>
        <w:t>,</w:t>
      </w:r>
      <w:r w:rsidR="00130C70">
        <w:rPr>
          <w:rFonts w:eastAsia="Calibri"/>
          <w:sz w:val="20"/>
          <w:szCs w:val="22"/>
        </w:rPr>
        <w:t xml:space="preserve"> or</w:t>
      </w:r>
      <w:r w:rsidR="00A327B0">
        <w:rPr>
          <w:rFonts w:eastAsia="Calibri"/>
          <w:sz w:val="20"/>
          <w:szCs w:val="22"/>
        </w:rPr>
        <w:t xml:space="preserve"> </w:t>
      </w:r>
      <w:r>
        <w:rPr>
          <w:rFonts w:eastAsia="Calibri"/>
          <w:sz w:val="20"/>
          <w:szCs w:val="22"/>
        </w:rPr>
        <w:t xml:space="preserve">they </w:t>
      </w:r>
      <w:r w:rsidR="00A327B0">
        <w:rPr>
          <w:rFonts w:eastAsia="Calibri"/>
          <w:sz w:val="20"/>
          <w:szCs w:val="22"/>
        </w:rPr>
        <w:t>may no longer be required</w:t>
      </w:r>
      <w:r>
        <w:rPr>
          <w:rFonts w:eastAsia="Calibri"/>
          <w:sz w:val="20"/>
          <w:szCs w:val="22"/>
        </w:rPr>
        <w:t>,</w:t>
      </w:r>
      <w:r w:rsidR="00A327B0">
        <w:rPr>
          <w:rFonts w:eastAsia="Calibri"/>
          <w:sz w:val="20"/>
          <w:szCs w:val="22"/>
        </w:rPr>
        <w:t xml:space="preserve"> based on </w:t>
      </w:r>
      <w:r>
        <w:rPr>
          <w:rFonts w:eastAsia="Calibri"/>
          <w:sz w:val="20"/>
          <w:szCs w:val="22"/>
        </w:rPr>
        <w:t>O</w:t>
      </w:r>
      <w:r w:rsidR="00A327B0">
        <w:rPr>
          <w:rFonts w:eastAsia="Calibri"/>
          <w:sz w:val="20"/>
          <w:szCs w:val="22"/>
        </w:rPr>
        <w:t>ption 3</w:t>
      </w:r>
      <w:r>
        <w:rPr>
          <w:rFonts w:eastAsia="Calibri"/>
          <w:sz w:val="20"/>
          <w:szCs w:val="22"/>
        </w:rPr>
        <w:t>,</w:t>
      </w:r>
      <w:r w:rsidR="00A327B0">
        <w:rPr>
          <w:rFonts w:eastAsia="Calibri"/>
          <w:sz w:val="20"/>
          <w:szCs w:val="22"/>
        </w:rPr>
        <w:t xml:space="preserve"> from </w:t>
      </w:r>
      <w:r>
        <w:rPr>
          <w:rFonts w:eastAsia="Calibri"/>
          <w:sz w:val="20"/>
          <w:szCs w:val="22"/>
        </w:rPr>
        <w:t xml:space="preserve">agreed-upon </w:t>
      </w:r>
      <w:r w:rsidR="00A327B0">
        <w:rPr>
          <w:rFonts w:eastAsia="Calibri"/>
          <w:sz w:val="20"/>
          <w:szCs w:val="22"/>
        </w:rPr>
        <w:t>WF [</w:t>
      </w:r>
      <w:r w:rsidR="004C25A0">
        <w:rPr>
          <w:rFonts w:eastAsia="Calibri"/>
          <w:sz w:val="20"/>
          <w:szCs w:val="22"/>
        </w:rPr>
        <w:t>2</w:t>
      </w:r>
      <w:r w:rsidR="00A327B0">
        <w:rPr>
          <w:rFonts w:eastAsia="Calibri"/>
          <w:sz w:val="20"/>
          <w:szCs w:val="22"/>
        </w:rPr>
        <w:t>].</w:t>
      </w:r>
    </w:p>
    <w:p w14:paraId="368F097E" w14:textId="47ACA2F1" w:rsidR="00A327B0" w:rsidRPr="00130C70" w:rsidRDefault="00A327B0" w:rsidP="00A327B0">
      <w:pPr>
        <w:jc w:val="both"/>
        <w:rPr>
          <w:rFonts w:eastAsia="Calibri"/>
          <w:b/>
          <w:bCs/>
          <w:sz w:val="20"/>
          <w:szCs w:val="22"/>
        </w:rPr>
      </w:pPr>
      <w:r w:rsidRPr="00130C70">
        <w:rPr>
          <w:rFonts w:eastAsia="Calibri"/>
          <w:b/>
          <w:bCs/>
          <w:sz w:val="20"/>
          <w:szCs w:val="22"/>
        </w:rPr>
        <w:t xml:space="preserve">Observation 2: </w:t>
      </w:r>
      <w:r w:rsidR="00ED658B">
        <w:rPr>
          <w:rFonts w:eastAsia="Calibri"/>
          <w:b/>
          <w:bCs/>
          <w:sz w:val="20"/>
          <w:szCs w:val="22"/>
        </w:rPr>
        <w:t xml:space="preserve">The </w:t>
      </w:r>
      <w:r w:rsidRPr="00130C70">
        <w:rPr>
          <w:rFonts w:eastAsia="Calibri"/>
          <w:b/>
          <w:bCs/>
          <w:sz w:val="20"/>
          <w:szCs w:val="22"/>
        </w:rPr>
        <w:t xml:space="preserve">HPUE MSD may not require a </w:t>
      </w:r>
      <w:r w:rsidR="00ED658B">
        <w:rPr>
          <w:rFonts w:eastAsia="Calibri"/>
          <w:b/>
          <w:bCs/>
          <w:sz w:val="20"/>
          <w:szCs w:val="22"/>
        </w:rPr>
        <w:t>significant a</w:t>
      </w:r>
      <w:r w:rsidR="00831D87">
        <w:rPr>
          <w:rFonts w:eastAsia="Calibri"/>
          <w:b/>
          <w:bCs/>
          <w:sz w:val="20"/>
          <w:szCs w:val="22"/>
        </w:rPr>
        <w:t>mount of work</w:t>
      </w:r>
      <w:r w:rsidRPr="00130C70">
        <w:rPr>
          <w:rFonts w:eastAsia="Calibri"/>
          <w:b/>
          <w:bCs/>
          <w:sz w:val="20"/>
          <w:szCs w:val="22"/>
        </w:rPr>
        <w:t xml:space="preserve"> </w:t>
      </w:r>
      <w:proofErr w:type="gramStart"/>
      <w:r w:rsidR="00831D87">
        <w:rPr>
          <w:rFonts w:eastAsia="Calibri"/>
          <w:b/>
          <w:bCs/>
          <w:sz w:val="20"/>
          <w:szCs w:val="22"/>
        </w:rPr>
        <w:t>if  the</w:t>
      </w:r>
      <w:proofErr w:type="gramEnd"/>
      <w:r w:rsidRPr="00130C70">
        <w:rPr>
          <w:rFonts w:eastAsia="Calibri"/>
          <w:b/>
          <w:bCs/>
          <w:sz w:val="20"/>
          <w:szCs w:val="22"/>
        </w:rPr>
        <w:t xml:space="preserve"> 1UL HPUE MSD requirement simplifications are agreed </w:t>
      </w:r>
      <w:r w:rsidR="00831D87">
        <w:rPr>
          <w:rFonts w:eastAsia="Calibri"/>
          <w:b/>
          <w:bCs/>
          <w:sz w:val="20"/>
          <w:szCs w:val="22"/>
        </w:rPr>
        <w:t xml:space="preserve">upon </w:t>
      </w:r>
      <w:r w:rsidRPr="00130C70">
        <w:rPr>
          <w:rFonts w:eastAsia="Calibri"/>
          <w:b/>
          <w:bCs/>
          <w:sz w:val="20"/>
          <w:szCs w:val="22"/>
        </w:rPr>
        <w:t>(for example [</w:t>
      </w:r>
      <w:r w:rsidR="004C25A0">
        <w:rPr>
          <w:rFonts w:eastAsia="Calibri"/>
          <w:b/>
          <w:bCs/>
          <w:sz w:val="20"/>
          <w:szCs w:val="22"/>
        </w:rPr>
        <w:t>1</w:t>
      </w:r>
      <w:r w:rsidRPr="00130C70">
        <w:rPr>
          <w:rFonts w:eastAsia="Calibri"/>
          <w:b/>
          <w:bCs/>
          <w:sz w:val="20"/>
          <w:szCs w:val="22"/>
        </w:rPr>
        <w:t xml:space="preserve">]), or </w:t>
      </w:r>
      <w:r w:rsidR="00831D87" w:rsidRPr="00130C70">
        <w:rPr>
          <w:rFonts w:eastAsia="Calibri"/>
          <w:b/>
          <w:bCs/>
          <w:sz w:val="20"/>
          <w:szCs w:val="22"/>
        </w:rPr>
        <w:t>i</w:t>
      </w:r>
      <w:r w:rsidR="00831D87">
        <w:rPr>
          <w:rFonts w:eastAsia="Calibri"/>
          <w:b/>
          <w:bCs/>
          <w:sz w:val="20"/>
          <w:szCs w:val="22"/>
        </w:rPr>
        <w:t>f</w:t>
      </w:r>
      <w:r w:rsidR="00831D87" w:rsidRPr="00130C70">
        <w:rPr>
          <w:rFonts w:eastAsia="Calibri"/>
          <w:b/>
          <w:bCs/>
          <w:sz w:val="20"/>
          <w:szCs w:val="22"/>
        </w:rPr>
        <w:t xml:space="preserve"> </w:t>
      </w:r>
      <w:r w:rsidR="00831D87">
        <w:rPr>
          <w:rFonts w:eastAsia="Calibri"/>
          <w:b/>
          <w:bCs/>
          <w:sz w:val="20"/>
          <w:szCs w:val="22"/>
        </w:rPr>
        <w:t xml:space="preserve"> the</w:t>
      </w:r>
      <w:r w:rsidRPr="00130C70">
        <w:rPr>
          <w:rFonts w:eastAsia="Calibri"/>
          <w:b/>
          <w:bCs/>
          <w:sz w:val="20"/>
          <w:szCs w:val="22"/>
        </w:rPr>
        <w:t xml:space="preserve"> HPUE MSD requirements are no longer specified (</w:t>
      </w:r>
      <w:r w:rsidR="00831D87">
        <w:rPr>
          <w:rFonts w:eastAsia="Calibri"/>
          <w:b/>
          <w:bCs/>
          <w:sz w:val="20"/>
          <w:szCs w:val="22"/>
        </w:rPr>
        <w:t>O</w:t>
      </w:r>
      <w:r w:rsidR="00831D87" w:rsidRPr="00130C70">
        <w:rPr>
          <w:rFonts w:eastAsia="Calibri"/>
          <w:b/>
          <w:bCs/>
          <w:sz w:val="20"/>
          <w:szCs w:val="22"/>
        </w:rPr>
        <w:t xml:space="preserve">ption </w:t>
      </w:r>
      <w:r w:rsidRPr="00130C70">
        <w:rPr>
          <w:rFonts w:eastAsia="Calibri"/>
          <w:b/>
          <w:bCs/>
          <w:sz w:val="20"/>
          <w:szCs w:val="22"/>
        </w:rPr>
        <w:t>3 [</w:t>
      </w:r>
      <w:r w:rsidR="004C25A0">
        <w:rPr>
          <w:rFonts w:eastAsia="Calibri"/>
          <w:b/>
          <w:bCs/>
          <w:sz w:val="20"/>
          <w:szCs w:val="22"/>
        </w:rPr>
        <w:t>2</w:t>
      </w:r>
      <w:r w:rsidRPr="00130C70">
        <w:rPr>
          <w:rFonts w:eastAsia="Calibri"/>
          <w:b/>
          <w:bCs/>
          <w:sz w:val="20"/>
          <w:szCs w:val="22"/>
        </w:rPr>
        <w:t>])</w:t>
      </w:r>
      <w:r w:rsidR="009A6FA7">
        <w:rPr>
          <w:rFonts w:eastAsia="Calibri"/>
          <w:b/>
          <w:bCs/>
          <w:sz w:val="20"/>
          <w:szCs w:val="22"/>
        </w:rPr>
        <w:t>.</w:t>
      </w:r>
    </w:p>
    <w:p w14:paraId="6F5A2A89" w14:textId="71823F1A" w:rsidR="007354E2" w:rsidRPr="00130C70" w:rsidRDefault="007354E2" w:rsidP="007354E2">
      <w:pPr>
        <w:jc w:val="both"/>
        <w:rPr>
          <w:b/>
          <w:bCs/>
          <w:sz w:val="20"/>
          <w:szCs w:val="18"/>
        </w:rPr>
      </w:pPr>
      <w:r w:rsidRPr="00130C70">
        <w:rPr>
          <w:rFonts w:eastAsia="Calibri"/>
          <w:b/>
          <w:bCs/>
          <w:sz w:val="20"/>
          <w:szCs w:val="22"/>
        </w:rPr>
        <w:t xml:space="preserve">Proposal 2: Interested companies are invited to evaluate the impact </w:t>
      </w:r>
      <w:r w:rsidR="00F666EC" w:rsidRPr="00130C70">
        <w:rPr>
          <w:rFonts w:eastAsia="Calibri"/>
          <w:b/>
          <w:bCs/>
          <w:sz w:val="20"/>
          <w:szCs w:val="22"/>
        </w:rPr>
        <w:t>o</w:t>
      </w:r>
      <w:r w:rsidR="00F666EC">
        <w:rPr>
          <w:rFonts w:eastAsia="Calibri"/>
          <w:b/>
          <w:bCs/>
          <w:sz w:val="20"/>
          <w:szCs w:val="22"/>
        </w:rPr>
        <w:t>f</w:t>
      </w:r>
      <w:r w:rsidR="00F666EC" w:rsidRPr="00130C70">
        <w:rPr>
          <w:rFonts w:eastAsia="Calibri"/>
          <w:b/>
          <w:bCs/>
          <w:sz w:val="20"/>
          <w:szCs w:val="22"/>
        </w:rPr>
        <w:t xml:space="preserve"> </w:t>
      </w:r>
      <w:r w:rsidR="00F666EC">
        <w:rPr>
          <w:rFonts w:eastAsia="Calibri"/>
          <w:b/>
          <w:bCs/>
          <w:sz w:val="20"/>
          <w:szCs w:val="22"/>
        </w:rPr>
        <w:t>unavailable</w:t>
      </w:r>
      <w:r w:rsidR="00F666EC" w:rsidRPr="00130C70">
        <w:rPr>
          <w:rFonts w:eastAsia="Calibri"/>
          <w:b/>
          <w:bCs/>
          <w:sz w:val="20"/>
          <w:szCs w:val="22"/>
        </w:rPr>
        <w:t xml:space="preserve"> </w:t>
      </w:r>
      <w:r w:rsidRPr="00130C70">
        <w:rPr>
          <w:rFonts w:eastAsia="Calibri"/>
          <w:b/>
          <w:bCs/>
          <w:sz w:val="20"/>
          <w:szCs w:val="22"/>
        </w:rPr>
        <w:t xml:space="preserve">1UL HPUE MSD </w:t>
      </w:r>
      <w:proofErr w:type="gramStart"/>
      <w:r w:rsidRPr="00130C70">
        <w:rPr>
          <w:rFonts w:eastAsia="Calibri"/>
          <w:b/>
          <w:bCs/>
          <w:sz w:val="20"/>
          <w:szCs w:val="22"/>
        </w:rPr>
        <w:t>requirements</w:t>
      </w:r>
      <w:r w:rsidR="00F666EC">
        <w:rPr>
          <w:rFonts w:eastAsia="Calibri"/>
          <w:b/>
          <w:bCs/>
          <w:sz w:val="20"/>
          <w:szCs w:val="22"/>
        </w:rPr>
        <w:t>,</w:t>
      </w:r>
      <w:r w:rsidR="00130C70" w:rsidRPr="00130C70">
        <w:rPr>
          <w:rFonts w:eastAsia="Calibri"/>
          <w:b/>
          <w:bCs/>
          <w:sz w:val="20"/>
          <w:szCs w:val="22"/>
        </w:rPr>
        <w:t xml:space="preserve"> and</w:t>
      </w:r>
      <w:proofErr w:type="gramEnd"/>
      <w:r w:rsidR="00130C70" w:rsidRPr="00130C70">
        <w:rPr>
          <w:rFonts w:eastAsia="Calibri"/>
          <w:b/>
          <w:bCs/>
          <w:sz w:val="20"/>
          <w:szCs w:val="22"/>
        </w:rPr>
        <w:t xml:space="preserve"> </w:t>
      </w:r>
      <w:r w:rsidR="00F666EC">
        <w:rPr>
          <w:rFonts w:eastAsia="Calibri"/>
          <w:b/>
          <w:bCs/>
          <w:sz w:val="20"/>
          <w:szCs w:val="22"/>
        </w:rPr>
        <w:t xml:space="preserve">determine </w:t>
      </w:r>
      <w:r w:rsidR="00130C70" w:rsidRPr="00130C70">
        <w:rPr>
          <w:rFonts w:eastAsia="Calibri"/>
          <w:b/>
          <w:bCs/>
          <w:sz w:val="20"/>
          <w:szCs w:val="22"/>
        </w:rPr>
        <w:t xml:space="preserve">if HPUE MSD simplification rules apply to </w:t>
      </w:r>
      <w:r w:rsidR="00D775C1">
        <w:rPr>
          <w:rFonts w:eastAsia="Calibri"/>
          <w:b/>
          <w:bCs/>
          <w:sz w:val="20"/>
          <w:szCs w:val="22"/>
        </w:rPr>
        <w:t xml:space="preserve">the </w:t>
      </w:r>
      <w:r w:rsidR="00130C70" w:rsidRPr="00130C70">
        <w:rPr>
          <w:rFonts w:eastAsia="Calibri"/>
          <w:b/>
          <w:bCs/>
          <w:sz w:val="20"/>
          <w:szCs w:val="22"/>
        </w:rPr>
        <w:t>SUL.</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38652762" w14:textId="3952FFA8" w:rsidR="00E959ED" w:rsidRDefault="00D52113" w:rsidP="00E959ED">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paper </w:t>
      </w:r>
      <w:r w:rsidR="00F666EC">
        <w:rPr>
          <w:rFonts w:eastAsia="Times New Roman"/>
          <w:sz w:val="20"/>
          <w:lang w:eastAsia="en-GB"/>
        </w:rPr>
        <w:t xml:space="preserve">consolidates </w:t>
      </w:r>
      <w:r>
        <w:rPr>
          <w:rFonts w:eastAsia="Times New Roman"/>
          <w:sz w:val="20"/>
          <w:lang w:eastAsia="en-GB"/>
        </w:rPr>
        <w:t xml:space="preserve">our views on </w:t>
      </w:r>
      <w:r w:rsidR="00E959ED">
        <w:rPr>
          <w:rFonts w:eastAsia="Times New Roman"/>
          <w:sz w:val="20"/>
          <w:lang w:eastAsia="en-GB"/>
        </w:rPr>
        <w:t>valid 1UL HPUE configurations for SUL combinations.</w:t>
      </w:r>
    </w:p>
    <w:p w14:paraId="705DF316" w14:textId="77777777" w:rsidR="00E959ED" w:rsidRDefault="00E959ED" w:rsidP="00E959ED">
      <w:pPr>
        <w:tabs>
          <w:tab w:val="left" w:pos="3514"/>
        </w:tabs>
        <w:overflowPunct w:val="0"/>
        <w:autoSpaceDE w:val="0"/>
        <w:autoSpaceDN w:val="0"/>
        <w:adjustRightInd w:val="0"/>
        <w:spacing w:after="0"/>
        <w:jc w:val="both"/>
        <w:textAlignment w:val="baseline"/>
        <w:rPr>
          <w:sz w:val="20"/>
          <w:szCs w:val="18"/>
        </w:rPr>
      </w:pPr>
    </w:p>
    <w:p w14:paraId="010D8A49" w14:textId="427331BA" w:rsidR="00E959ED" w:rsidRPr="00130C70" w:rsidRDefault="00E959ED" w:rsidP="00E959ED">
      <w:pPr>
        <w:jc w:val="both"/>
        <w:rPr>
          <w:rFonts w:eastAsia="Calibri"/>
          <w:b/>
          <w:bCs/>
          <w:sz w:val="20"/>
          <w:szCs w:val="22"/>
        </w:rPr>
      </w:pPr>
      <w:r w:rsidRPr="00130C70">
        <w:rPr>
          <w:rFonts w:eastAsia="Calibri"/>
          <w:b/>
          <w:bCs/>
          <w:sz w:val="20"/>
          <w:szCs w:val="22"/>
        </w:rPr>
        <w:t xml:space="preserve">Observation 1: </w:t>
      </w:r>
      <w:r w:rsidR="00121871">
        <w:rPr>
          <w:rFonts w:eastAsia="Calibri"/>
          <w:b/>
          <w:bCs/>
          <w:sz w:val="20"/>
          <w:szCs w:val="22"/>
        </w:rPr>
        <w:t xml:space="preserve">The </w:t>
      </w:r>
      <w:r w:rsidRPr="00130C70">
        <w:rPr>
          <w:rFonts w:eastAsia="Calibri"/>
          <w:b/>
          <w:bCs/>
          <w:sz w:val="20"/>
          <w:szCs w:val="22"/>
        </w:rPr>
        <w:t xml:space="preserve">HPUE is supported by several SUL bands (n80, n84, n97, n98). For SUL band combinations, it may be assumed that 1UL HPUE </w:t>
      </w:r>
      <w:r w:rsidR="00121871" w:rsidRPr="00130C70">
        <w:rPr>
          <w:rFonts w:eastAsia="Calibri"/>
          <w:b/>
          <w:bCs/>
          <w:sz w:val="20"/>
          <w:szCs w:val="22"/>
        </w:rPr>
        <w:t xml:space="preserve">automatically </w:t>
      </w:r>
      <w:r w:rsidRPr="00130C70">
        <w:rPr>
          <w:rFonts w:eastAsia="Calibri"/>
          <w:b/>
          <w:bCs/>
          <w:sz w:val="20"/>
          <w:szCs w:val="22"/>
        </w:rPr>
        <w:t>becomes a valid SUL configuration</w:t>
      </w:r>
      <w:r w:rsidR="00121871">
        <w:rPr>
          <w:rFonts w:eastAsia="Calibri"/>
          <w:b/>
          <w:bCs/>
          <w:sz w:val="20"/>
          <w:szCs w:val="22"/>
        </w:rPr>
        <w:t>,</w:t>
      </w:r>
      <w:r w:rsidRPr="00130C70">
        <w:rPr>
          <w:rFonts w:eastAsia="Calibri"/>
          <w:b/>
          <w:bCs/>
          <w:sz w:val="20"/>
          <w:szCs w:val="22"/>
        </w:rPr>
        <w:t xml:space="preserve"> since the SUL configuration tables specified in clause 5 do not preclude such (S)UL configuration</w:t>
      </w:r>
      <w:r w:rsidR="00801322">
        <w:rPr>
          <w:rFonts w:eastAsia="Calibri"/>
          <w:b/>
          <w:bCs/>
          <w:sz w:val="20"/>
          <w:szCs w:val="22"/>
        </w:rPr>
        <w:t>s</w:t>
      </w:r>
      <w:r w:rsidRPr="00130C70">
        <w:rPr>
          <w:rFonts w:eastAsia="Calibri"/>
          <w:b/>
          <w:bCs/>
          <w:sz w:val="20"/>
          <w:szCs w:val="22"/>
        </w:rPr>
        <w:t xml:space="preserve">. </w:t>
      </w:r>
      <w:r w:rsidR="00801322">
        <w:rPr>
          <w:rFonts w:eastAsia="Calibri"/>
          <w:b/>
          <w:bCs/>
          <w:sz w:val="20"/>
          <w:szCs w:val="22"/>
        </w:rPr>
        <w:t>Thus,</w:t>
      </w:r>
      <w:r w:rsidRPr="00130C70">
        <w:rPr>
          <w:rFonts w:eastAsia="Calibri"/>
          <w:b/>
          <w:bCs/>
          <w:sz w:val="20"/>
          <w:szCs w:val="22"/>
        </w:rPr>
        <w:t xml:space="preserve"> many 1UL HPUE MSD requirements may be </w:t>
      </w:r>
      <w:r w:rsidR="00801322">
        <w:rPr>
          <w:rFonts w:eastAsia="Calibri"/>
          <w:b/>
          <w:bCs/>
          <w:sz w:val="20"/>
          <w:szCs w:val="22"/>
        </w:rPr>
        <w:t>unavailable</w:t>
      </w:r>
      <w:r w:rsidRPr="00130C70">
        <w:rPr>
          <w:rFonts w:eastAsia="Calibri"/>
          <w:b/>
          <w:bCs/>
          <w:sz w:val="20"/>
          <w:szCs w:val="22"/>
        </w:rPr>
        <w:t>.</w:t>
      </w:r>
    </w:p>
    <w:p w14:paraId="7F7ECDDC" w14:textId="4B01FB8F" w:rsidR="00E959ED" w:rsidRDefault="00E959ED" w:rsidP="00E959ED">
      <w:pPr>
        <w:jc w:val="both"/>
        <w:rPr>
          <w:rFonts w:eastAsia="Calibri"/>
          <w:sz w:val="20"/>
          <w:szCs w:val="22"/>
        </w:rPr>
      </w:pPr>
      <w:r w:rsidRPr="00130C70">
        <w:rPr>
          <w:rFonts w:eastAsia="Calibri"/>
          <w:b/>
          <w:bCs/>
          <w:sz w:val="20"/>
          <w:szCs w:val="22"/>
        </w:rPr>
        <w:t xml:space="preserve">Proposal 1: Based on </w:t>
      </w:r>
      <w:r w:rsidR="00CA17AE">
        <w:rPr>
          <w:rFonts w:eastAsia="Calibri"/>
          <w:b/>
          <w:bCs/>
          <w:sz w:val="20"/>
          <w:szCs w:val="22"/>
        </w:rPr>
        <w:t>O</w:t>
      </w:r>
      <w:r w:rsidR="00CA17AE" w:rsidRPr="00130C70">
        <w:rPr>
          <w:rFonts w:eastAsia="Calibri"/>
          <w:b/>
          <w:bCs/>
          <w:sz w:val="20"/>
          <w:szCs w:val="22"/>
        </w:rPr>
        <w:t xml:space="preserve">bservation </w:t>
      </w:r>
      <w:r w:rsidRPr="00130C70">
        <w:rPr>
          <w:rFonts w:eastAsia="Calibri"/>
          <w:b/>
          <w:bCs/>
          <w:sz w:val="20"/>
          <w:szCs w:val="22"/>
        </w:rPr>
        <w:t xml:space="preserve">1, RAN4 </w:t>
      </w:r>
      <w:r w:rsidR="00CA17AE">
        <w:rPr>
          <w:rFonts w:eastAsia="Calibri"/>
          <w:b/>
          <w:bCs/>
          <w:sz w:val="20"/>
          <w:szCs w:val="22"/>
        </w:rPr>
        <w:t>clarifies</w:t>
      </w:r>
      <w:r w:rsidRPr="00130C70">
        <w:rPr>
          <w:rFonts w:eastAsia="Calibri"/>
          <w:b/>
          <w:bCs/>
          <w:sz w:val="20"/>
          <w:szCs w:val="22"/>
        </w:rPr>
        <w:t xml:space="preserve"> if 1UL HPUE configurations are</w:t>
      </w:r>
      <w:r w:rsidR="00CA17AE">
        <w:rPr>
          <w:rFonts w:eastAsia="Calibri"/>
          <w:b/>
          <w:bCs/>
          <w:sz w:val="20"/>
          <w:szCs w:val="22"/>
        </w:rPr>
        <w:t>,</w:t>
      </w:r>
      <w:r w:rsidRPr="00130C70">
        <w:rPr>
          <w:rFonts w:eastAsia="Calibri"/>
          <w:b/>
          <w:bCs/>
          <w:sz w:val="20"/>
          <w:szCs w:val="22"/>
        </w:rPr>
        <w:t xml:space="preserve"> de-facto</w:t>
      </w:r>
      <w:r w:rsidR="00CA17AE">
        <w:rPr>
          <w:rFonts w:eastAsia="Calibri"/>
          <w:b/>
          <w:bCs/>
          <w:sz w:val="20"/>
          <w:szCs w:val="22"/>
        </w:rPr>
        <w:t>,</w:t>
      </w:r>
      <w:r w:rsidRPr="00130C70">
        <w:rPr>
          <w:rFonts w:eastAsia="Calibri"/>
          <w:b/>
          <w:bCs/>
          <w:sz w:val="20"/>
          <w:szCs w:val="22"/>
        </w:rPr>
        <w:t xml:space="preserve"> supported for SUL band combinations. For example, is </w:t>
      </w:r>
      <w:r w:rsidR="00CA17AE">
        <w:rPr>
          <w:rFonts w:eastAsia="Calibri"/>
          <w:b/>
          <w:bCs/>
          <w:sz w:val="20"/>
          <w:szCs w:val="22"/>
        </w:rPr>
        <w:t xml:space="preserve">it reasonable to conclude that </w:t>
      </w:r>
      <w:r w:rsidRPr="00130C70">
        <w:rPr>
          <w:rFonts w:eastAsia="Calibri"/>
          <w:b/>
          <w:bCs/>
          <w:sz w:val="20"/>
          <w:szCs w:val="22"/>
        </w:rPr>
        <w:t xml:space="preserve">PC2 1UL 2Tx </w:t>
      </w:r>
      <w:r w:rsidR="009A6FA7">
        <w:rPr>
          <w:rFonts w:eastAsia="Calibri"/>
          <w:b/>
          <w:bCs/>
          <w:sz w:val="20"/>
          <w:szCs w:val="22"/>
        </w:rPr>
        <w:t xml:space="preserve">is </w:t>
      </w:r>
      <w:r w:rsidRPr="00130C70">
        <w:rPr>
          <w:rFonts w:eastAsia="Calibri"/>
          <w:b/>
          <w:bCs/>
          <w:sz w:val="20"/>
          <w:szCs w:val="22"/>
        </w:rPr>
        <w:t>a valid SUL configuration for SUL_n1A-n80A.</w:t>
      </w:r>
    </w:p>
    <w:p w14:paraId="48EE7D3D" w14:textId="6EA9B00D" w:rsidR="00E959ED" w:rsidRPr="00130C70" w:rsidRDefault="00E959ED" w:rsidP="00E959ED">
      <w:pPr>
        <w:jc w:val="both"/>
        <w:rPr>
          <w:rFonts w:eastAsia="Calibri"/>
          <w:b/>
          <w:bCs/>
          <w:sz w:val="20"/>
          <w:szCs w:val="22"/>
        </w:rPr>
      </w:pPr>
      <w:r w:rsidRPr="00130C70">
        <w:rPr>
          <w:rFonts w:eastAsia="Calibri"/>
          <w:b/>
          <w:bCs/>
          <w:sz w:val="20"/>
          <w:szCs w:val="22"/>
        </w:rPr>
        <w:t xml:space="preserve">Observation 2: </w:t>
      </w:r>
      <w:r w:rsidR="009A6FA7">
        <w:rPr>
          <w:rFonts w:eastAsia="Calibri"/>
          <w:b/>
          <w:bCs/>
          <w:sz w:val="20"/>
          <w:szCs w:val="22"/>
        </w:rPr>
        <w:t xml:space="preserve">The </w:t>
      </w:r>
      <w:r w:rsidRPr="00130C70">
        <w:rPr>
          <w:rFonts w:eastAsia="Calibri"/>
          <w:b/>
          <w:bCs/>
          <w:sz w:val="20"/>
          <w:szCs w:val="22"/>
        </w:rPr>
        <w:t xml:space="preserve">HPUE MSD may not require </w:t>
      </w:r>
      <w:proofErr w:type="gramStart"/>
      <w:r w:rsidRPr="00130C70">
        <w:rPr>
          <w:rFonts w:eastAsia="Calibri"/>
          <w:b/>
          <w:bCs/>
          <w:sz w:val="20"/>
          <w:szCs w:val="22"/>
        </w:rPr>
        <w:t xml:space="preserve">a  </w:t>
      </w:r>
      <w:r w:rsidR="009A6FA7">
        <w:rPr>
          <w:rFonts w:eastAsia="Calibri"/>
          <w:b/>
          <w:bCs/>
          <w:sz w:val="20"/>
          <w:szCs w:val="22"/>
        </w:rPr>
        <w:t>significant</w:t>
      </w:r>
      <w:proofErr w:type="gramEnd"/>
      <w:r w:rsidR="009A6FA7">
        <w:rPr>
          <w:rFonts w:eastAsia="Calibri"/>
          <w:b/>
          <w:bCs/>
          <w:sz w:val="20"/>
          <w:szCs w:val="22"/>
        </w:rPr>
        <w:t xml:space="preserve"> amount of work if</w:t>
      </w:r>
      <w:r w:rsidRPr="00130C70">
        <w:rPr>
          <w:rFonts w:eastAsia="Calibri"/>
          <w:b/>
          <w:bCs/>
          <w:sz w:val="20"/>
          <w:szCs w:val="22"/>
        </w:rPr>
        <w:t xml:space="preserve"> </w:t>
      </w:r>
      <w:r w:rsidR="009A6FA7">
        <w:rPr>
          <w:rFonts w:eastAsia="Calibri"/>
          <w:b/>
          <w:bCs/>
          <w:sz w:val="20"/>
          <w:szCs w:val="22"/>
        </w:rPr>
        <w:t xml:space="preserve">the </w:t>
      </w:r>
      <w:r w:rsidRPr="00130C70">
        <w:rPr>
          <w:rFonts w:eastAsia="Calibri"/>
          <w:b/>
          <w:bCs/>
          <w:sz w:val="20"/>
          <w:szCs w:val="22"/>
        </w:rPr>
        <w:t xml:space="preserve">1UL HPUE MSD requirement simplifications are agreed </w:t>
      </w:r>
      <w:r w:rsidR="009A6FA7">
        <w:rPr>
          <w:rFonts w:eastAsia="Calibri"/>
          <w:b/>
          <w:bCs/>
          <w:sz w:val="20"/>
          <w:szCs w:val="22"/>
        </w:rPr>
        <w:t xml:space="preserve">upon </w:t>
      </w:r>
      <w:r w:rsidRPr="00130C70">
        <w:rPr>
          <w:rFonts w:eastAsia="Calibri"/>
          <w:b/>
          <w:bCs/>
          <w:sz w:val="20"/>
          <w:szCs w:val="22"/>
        </w:rPr>
        <w:t>(for example [</w:t>
      </w:r>
      <w:r w:rsidR="004C25A0">
        <w:rPr>
          <w:rFonts w:eastAsia="Calibri"/>
          <w:b/>
          <w:bCs/>
          <w:sz w:val="20"/>
          <w:szCs w:val="22"/>
        </w:rPr>
        <w:t>1</w:t>
      </w:r>
      <w:r w:rsidRPr="00130C70">
        <w:rPr>
          <w:rFonts w:eastAsia="Calibri"/>
          <w:b/>
          <w:bCs/>
          <w:sz w:val="20"/>
          <w:szCs w:val="22"/>
        </w:rPr>
        <w:t xml:space="preserve">]), or </w:t>
      </w:r>
      <w:r w:rsidR="009A6FA7">
        <w:rPr>
          <w:rFonts w:eastAsia="Calibri"/>
          <w:b/>
          <w:bCs/>
          <w:sz w:val="20"/>
          <w:szCs w:val="22"/>
        </w:rPr>
        <w:t xml:space="preserve">if </w:t>
      </w:r>
      <w:r w:rsidRPr="00130C70">
        <w:rPr>
          <w:rFonts w:eastAsia="Calibri"/>
          <w:b/>
          <w:bCs/>
          <w:sz w:val="20"/>
          <w:szCs w:val="22"/>
        </w:rPr>
        <w:t xml:space="preserve"> </w:t>
      </w:r>
      <w:r w:rsidR="009A6FA7">
        <w:rPr>
          <w:rFonts w:eastAsia="Calibri"/>
          <w:b/>
          <w:bCs/>
          <w:sz w:val="20"/>
          <w:szCs w:val="22"/>
        </w:rPr>
        <w:t xml:space="preserve">the </w:t>
      </w:r>
      <w:r w:rsidRPr="00130C70">
        <w:rPr>
          <w:rFonts w:eastAsia="Calibri"/>
          <w:b/>
          <w:bCs/>
          <w:sz w:val="20"/>
          <w:szCs w:val="22"/>
        </w:rPr>
        <w:t>HPUE MSD requirements are no longer specified (</w:t>
      </w:r>
      <w:r w:rsidR="009A6FA7">
        <w:rPr>
          <w:rFonts w:eastAsia="Calibri"/>
          <w:b/>
          <w:bCs/>
          <w:sz w:val="20"/>
          <w:szCs w:val="22"/>
        </w:rPr>
        <w:t>O</w:t>
      </w:r>
      <w:r w:rsidR="009A6FA7" w:rsidRPr="00130C70">
        <w:rPr>
          <w:rFonts w:eastAsia="Calibri"/>
          <w:b/>
          <w:bCs/>
          <w:sz w:val="20"/>
          <w:szCs w:val="22"/>
        </w:rPr>
        <w:t xml:space="preserve">ption </w:t>
      </w:r>
      <w:r w:rsidRPr="00130C70">
        <w:rPr>
          <w:rFonts w:eastAsia="Calibri"/>
          <w:b/>
          <w:bCs/>
          <w:sz w:val="20"/>
          <w:szCs w:val="22"/>
        </w:rPr>
        <w:t>3 [</w:t>
      </w:r>
      <w:r w:rsidR="004C25A0">
        <w:rPr>
          <w:rFonts w:eastAsia="Calibri"/>
          <w:b/>
          <w:bCs/>
          <w:sz w:val="20"/>
          <w:szCs w:val="22"/>
        </w:rPr>
        <w:t>2</w:t>
      </w:r>
      <w:r w:rsidRPr="00130C70">
        <w:rPr>
          <w:rFonts w:eastAsia="Calibri"/>
          <w:b/>
          <w:bCs/>
          <w:sz w:val="20"/>
          <w:szCs w:val="22"/>
        </w:rPr>
        <w:t>])</w:t>
      </w:r>
      <w:r w:rsidR="009A6FA7">
        <w:rPr>
          <w:rFonts w:eastAsia="Calibri"/>
          <w:b/>
          <w:bCs/>
          <w:sz w:val="20"/>
          <w:szCs w:val="22"/>
        </w:rPr>
        <w:t>.</w:t>
      </w:r>
    </w:p>
    <w:p w14:paraId="1F27E87B" w14:textId="1D219E3D" w:rsidR="00EB4469" w:rsidRPr="00E959ED" w:rsidRDefault="00E959ED" w:rsidP="00E959ED">
      <w:pPr>
        <w:jc w:val="both"/>
        <w:rPr>
          <w:rFonts w:eastAsia="Times New Roman"/>
          <w:sz w:val="20"/>
          <w:lang w:eastAsia="en-GB"/>
        </w:rPr>
      </w:pPr>
      <w:r w:rsidRPr="00130C70">
        <w:rPr>
          <w:rFonts w:eastAsia="Calibri"/>
          <w:b/>
          <w:bCs/>
          <w:sz w:val="20"/>
          <w:szCs w:val="22"/>
        </w:rPr>
        <w:t xml:space="preserve">Proposal 2: Interested companies are invited to evaluate the </w:t>
      </w:r>
      <w:proofErr w:type="gramStart"/>
      <w:r w:rsidRPr="00130C70">
        <w:rPr>
          <w:rFonts w:eastAsia="Calibri"/>
          <w:b/>
          <w:bCs/>
          <w:sz w:val="20"/>
          <w:szCs w:val="22"/>
        </w:rPr>
        <w:t xml:space="preserve">impact  </w:t>
      </w:r>
      <w:r w:rsidR="00D775C1">
        <w:rPr>
          <w:rFonts w:eastAsia="Calibri"/>
          <w:b/>
          <w:bCs/>
          <w:sz w:val="20"/>
          <w:szCs w:val="22"/>
        </w:rPr>
        <w:t>of</w:t>
      </w:r>
      <w:proofErr w:type="gramEnd"/>
      <w:r w:rsidR="00D775C1">
        <w:rPr>
          <w:rFonts w:eastAsia="Calibri"/>
          <w:b/>
          <w:bCs/>
          <w:sz w:val="20"/>
          <w:szCs w:val="22"/>
        </w:rPr>
        <w:t xml:space="preserve"> unavailable</w:t>
      </w:r>
      <w:r w:rsidR="00D775C1" w:rsidRPr="00130C70">
        <w:rPr>
          <w:rFonts w:eastAsia="Calibri"/>
          <w:b/>
          <w:bCs/>
          <w:sz w:val="20"/>
          <w:szCs w:val="22"/>
        </w:rPr>
        <w:t xml:space="preserve"> </w:t>
      </w:r>
      <w:r w:rsidRPr="00130C70">
        <w:rPr>
          <w:rFonts w:eastAsia="Calibri"/>
          <w:b/>
          <w:bCs/>
          <w:sz w:val="20"/>
          <w:szCs w:val="22"/>
        </w:rPr>
        <w:t>1UL HPUE MSD requirements</w:t>
      </w:r>
      <w:r w:rsidR="00D775C1">
        <w:rPr>
          <w:rFonts w:eastAsia="Calibri"/>
          <w:b/>
          <w:bCs/>
          <w:sz w:val="20"/>
          <w:szCs w:val="22"/>
        </w:rPr>
        <w:t>,</w:t>
      </w:r>
      <w:r w:rsidRPr="00130C70">
        <w:rPr>
          <w:rFonts w:eastAsia="Calibri"/>
          <w:b/>
          <w:bCs/>
          <w:sz w:val="20"/>
          <w:szCs w:val="22"/>
        </w:rPr>
        <w:t xml:space="preserve"> and </w:t>
      </w:r>
      <w:r w:rsidR="00D775C1">
        <w:rPr>
          <w:rFonts w:eastAsia="Calibri"/>
          <w:b/>
          <w:bCs/>
          <w:sz w:val="20"/>
          <w:szCs w:val="22"/>
        </w:rPr>
        <w:t xml:space="preserve">determine </w:t>
      </w:r>
      <w:r w:rsidRPr="00130C70">
        <w:rPr>
          <w:rFonts w:eastAsia="Calibri"/>
          <w:b/>
          <w:bCs/>
          <w:sz w:val="20"/>
          <w:szCs w:val="22"/>
        </w:rPr>
        <w:t xml:space="preserve">if HPUE MSD simplification rules apply to </w:t>
      </w:r>
      <w:r w:rsidR="00D775C1">
        <w:rPr>
          <w:rFonts w:eastAsia="Calibri"/>
          <w:b/>
          <w:bCs/>
          <w:sz w:val="20"/>
          <w:szCs w:val="22"/>
        </w:rPr>
        <w:t xml:space="preserve">the </w:t>
      </w:r>
      <w:r w:rsidRPr="00130C70">
        <w:rPr>
          <w:rFonts w:eastAsia="Calibri"/>
          <w:b/>
          <w:bCs/>
          <w:sz w:val="20"/>
          <w:szCs w:val="22"/>
        </w:rPr>
        <w:t>SUL.</w:t>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lastRenderedPageBreak/>
        <w:t>References</w:t>
      </w:r>
    </w:p>
    <w:p w14:paraId="6E1E607A" w14:textId="39C7EA6B" w:rsidR="00EC4A2D" w:rsidRPr="00060025" w:rsidRDefault="00060025" w:rsidP="00060025">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060025">
        <w:rPr>
          <w:rFonts w:eastAsia="Times New Roman"/>
          <w:sz w:val="20"/>
          <w:szCs w:val="22"/>
          <w:lang w:val="en-CA" w:eastAsia="en-GB"/>
        </w:rPr>
        <w:t>R4-241</w:t>
      </w:r>
      <w:r w:rsidR="0078685D">
        <w:rPr>
          <w:rFonts w:eastAsia="Times New Roman"/>
          <w:sz w:val="20"/>
          <w:szCs w:val="22"/>
          <w:lang w:val="en-CA" w:eastAsia="en-GB"/>
        </w:rPr>
        <w:t>9699</w:t>
      </w:r>
      <w:r w:rsidRPr="00060025">
        <w:rPr>
          <w:rFonts w:eastAsia="Times New Roman"/>
          <w:sz w:val="20"/>
          <w:szCs w:val="22"/>
          <w:lang w:val="en-CA" w:eastAsia="en-GB"/>
        </w:rPr>
        <w:t xml:space="preserve"> 1UL HPUE NRCA MSD Simplifications for Rel-19</w:t>
      </w:r>
      <w:r>
        <w:rPr>
          <w:rFonts w:eastAsia="Times New Roman"/>
          <w:sz w:val="20"/>
          <w:szCs w:val="22"/>
          <w:lang w:val="en-CA" w:eastAsia="en-GB"/>
        </w:rPr>
        <w:t xml:space="preserve">, </w:t>
      </w:r>
      <w:r w:rsidRPr="00EC4A2D">
        <w:rPr>
          <w:rFonts w:eastAsia="SimSun"/>
          <w:bCs/>
          <w:sz w:val="20"/>
          <w:szCs w:val="22"/>
          <w:lang w:val="en-US" w:eastAsia="zh-CN"/>
        </w:rPr>
        <w:t>3GPP TSG-RAN WG4 Meeting #1</w:t>
      </w:r>
      <w:r>
        <w:rPr>
          <w:rFonts w:eastAsia="SimSun"/>
          <w:bCs/>
          <w:sz w:val="20"/>
          <w:szCs w:val="22"/>
          <w:lang w:val="en-US" w:eastAsia="zh-CN"/>
        </w:rPr>
        <w:t>13</w:t>
      </w:r>
      <w:r w:rsidRPr="00EC4A2D">
        <w:rPr>
          <w:rFonts w:eastAsia="SimSun"/>
          <w:bCs/>
          <w:sz w:val="20"/>
          <w:szCs w:val="22"/>
          <w:lang w:val="en-US" w:eastAsia="zh-CN"/>
        </w:rPr>
        <w:t xml:space="preserve">, </w:t>
      </w:r>
      <w:r>
        <w:rPr>
          <w:rFonts w:eastAsia="SimSun"/>
          <w:bCs/>
          <w:sz w:val="20"/>
          <w:szCs w:val="22"/>
          <w:lang w:val="en-US" w:eastAsia="zh-CN"/>
        </w:rPr>
        <w:t>Orlando</w:t>
      </w:r>
      <w:r w:rsidRPr="00EC4A2D">
        <w:rPr>
          <w:rFonts w:eastAsia="SimSun"/>
          <w:bCs/>
          <w:sz w:val="20"/>
          <w:szCs w:val="22"/>
          <w:lang w:val="en-US" w:eastAsia="zh-CN"/>
        </w:rPr>
        <w:t>,</w:t>
      </w:r>
      <w:r>
        <w:rPr>
          <w:rFonts w:eastAsia="SimSun"/>
          <w:bCs/>
          <w:sz w:val="20"/>
          <w:szCs w:val="22"/>
          <w:lang w:val="en-US" w:eastAsia="zh-CN"/>
        </w:rPr>
        <w:t xml:space="preserve"> USA,</w:t>
      </w:r>
      <w:r w:rsidRPr="00EC4A2D">
        <w:rPr>
          <w:rFonts w:eastAsia="SimSun"/>
          <w:bCs/>
          <w:sz w:val="20"/>
          <w:szCs w:val="22"/>
          <w:lang w:val="en-US" w:eastAsia="zh-CN"/>
        </w:rPr>
        <w:t xml:space="preserve"> Skyworks</w:t>
      </w:r>
      <w:r>
        <w:rPr>
          <w:rFonts w:eastAsia="SimSun"/>
          <w:bCs/>
          <w:sz w:val="20"/>
          <w:szCs w:val="22"/>
          <w:lang w:val="en-US" w:eastAsia="zh-CN"/>
        </w:rPr>
        <w:t xml:space="preserve"> Solutions, Inc</w:t>
      </w:r>
      <w:r w:rsidRPr="00EC4A2D">
        <w:rPr>
          <w:rFonts w:eastAsia="SimSun"/>
          <w:bCs/>
          <w:sz w:val="20"/>
          <w:szCs w:val="22"/>
          <w:lang w:val="en-US" w:eastAsia="zh-CN"/>
        </w:rPr>
        <w:t>.</w:t>
      </w:r>
    </w:p>
    <w:p w14:paraId="175016B7" w14:textId="4F18DC62" w:rsidR="00E959ED" w:rsidRPr="007306B0" w:rsidRDefault="00E2302C" w:rsidP="00E959E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E2302C">
        <w:rPr>
          <w:rFonts w:eastAsia="SimSun"/>
          <w:bCs/>
          <w:sz w:val="20"/>
          <w:szCs w:val="22"/>
          <w:lang w:val="en-US" w:eastAsia="zh-CN"/>
        </w:rPr>
        <w:t>R4-2310321 WF on handling new highest-lowest CBW for BCS4-5 MSD</w:t>
      </w:r>
      <w:r w:rsidR="008D49B4">
        <w:rPr>
          <w:rFonts w:eastAsia="SimSun"/>
          <w:bCs/>
          <w:sz w:val="20"/>
          <w:szCs w:val="22"/>
          <w:lang w:val="en-US" w:eastAsia="zh-CN"/>
        </w:rPr>
        <w:t xml:space="preserve">, </w:t>
      </w:r>
      <w:r w:rsidR="002D36AF" w:rsidRPr="00EC4A2D">
        <w:rPr>
          <w:rFonts w:eastAsia="SimSun"/>
          <w:bCs/>
          <w:sz w:val="20"/>
          <w:szCs w:val="22"/>
          <w:lang w:val="en-US" w:eastAsia="zh-CN"/>
        </w:rPr>
        <w:t>3GPP TSG-RAN WG4 Meeting #1</w:t>
      </w:r>
      <w:r>
        <w:rPr>
          <w:rFonts w:eastAsia="SimSun"/>
          <w:bCs/>
          <w:sz w:val="20"/>
          <w:szCs w:val="22"/>
          <w:lang w:val="en-US" w:eastAsia="zh-CN"/>
        </w:rPr>
        <w:t>07</w:t>
      </w:r>
      <w:r w:rsidR="002D36AF" w:rsidRPr="00EC4A2D">
        <w:rPr>
          <w:rFonts w:eastAsia="SimSun"/>
          <w:bCs/>
          <w:sz w:val="20"/>
          <w:szCs w:val="22"/>
          <w:lang w:val="en-US" w:eastAsia="zh-CN"/>
        </w:rPr>
        <w:t xml:space="preserve">, </w:t>
      </w:r>
      <w:r>
        <w:rPr>
          <w:rFonts w:eastAsia="SimSun"/>
          <w:bCs/>
          <w:sz w:val="20"/>
          <w:szCs w:val="22"/>
          <w:lang w:val="en-US" w:eastAsia="zh-CN"/>
        </w:rPr>
        <w:t>Incheon</w:t>
      </w:r>
      <w:r w:rsidR="002D36AF" w:rsidRPr="00EC4A2D">
        <w:rPr>
          <w:rFonts w:eastAsia="SimSun"/>
          <w:bCs/>
          <w:sz w:val="20"/>
          <w:szCs w:val="22"/>
          <w:lang w:val="en-US" w:eastAsia="zh-CN"/>
        </w:rPr>
        <w:t>,</w:t>
      </w:r>
      <w:r w:rsidR="002D36AF">
        <w:rPr>
          <w:rFonts w:eastAsia="SimSun"/>
          <w:bCs/>
          <w:sz w:val="20"/>
          <w:szCs w:val="22"/>
          <w:lang w:val="en-US" w:eastAsia="zh-CN"/>
        </w:rPr>
        <w:t xml:space="preserve"> </w:t>
      </w:r>
      <w:r>
        <w:rPr>
          <w:rFonts w:eastAsia="SimSun"/>
          <w:bCs/>
          <w:sz w:val="20"/>
          <w:szCs w:val="22"/>
          <w:lang w:val="en-US" w:eastAsia="zh-CN"/>
        </w:rPr>
        <w:t>South Korea</w:t>
      </w:r>
      <w:r w:rsidR="002D36AF">
        <w:rPr>
          <w:rFonts w:eastAsia="SimSun"/>
          <w:bCs/>
          <w:sz w:val="20"/>
          <w:szCs w:val="22"/>
          <w:lang w:val="en-US" w:eastAsia="zh-CN"/>
        </w:rPr>
        <w:t>,</w:t>
      </w:r>
      <w:r w:rsidR="002D36AF" w:rsidRPr="00EC4A2D">
        <w:rPr>
          <w:rFonts w:eastAsia="SimSun"/>
          <w:bCs/>
          <w:sz w:val="20"/>
          <w:szCs w:val="22"/>
          <w:lang w:val="en-US" w:eastAsia="zh-CN"/>
        </w:rPr>
        <w:t xml:space="preserve"> Skyworks</w:t>
      </w:r>
      <w:r w:rsidR="002D36AF">
        <w:rPr>
          <w:rFonts w:eastAsia="SimSun"/>
          <w:bCs/>
          <w:sz w:val="20"/>
          <w:szCs w:val="22"/>
          <w:lang w:val="en-US" w:eastAsia="zh-CN"/>
        </w:rPr>
        <w:t xml:space="preserve"> Solutions, Inc</w:t>
      </w:r>
      <w:r w:rsidR="002D36AF" w:rsidRPr="00EC4A2D">
        <w:rPr>
          <w:rFonts w:eastAsia="SimSun"/>
          <w:bCs/>
          <w:sz w:val="20"/>
          <w:szCs w:val="22"/>
          <w:lang w:val="en-US" w:eastAsia="zh-CN"/>
        </w:rPr>
        <w:t>.</w:t>
      </w:r>
    </w:p>
    <w:p w14:paraId="3439BCF0" w14:textId="1A110CE0" w:rsidR="007306B0" w:rsidRPr="007306B0" w:rsidRDefault="007306B0" w:rsidP="007306B0">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060025">
        <w:rPr>
          <w:rFonts w:eastAsia="Times New Roman"/>
          <w:sz w:val="20"/>
          <w:szCs w:val="22"/>
          <w:lang w:val="en-CA" w:eastAsia="en-GB"/>
        </w:rPr>
        <w:t>R4-241</w:t>
      </w:r>
      <w:r w:rsidR="0078685D">
        <w:rPr>
          <w:rFonts w:eastAsia="Times New Roman"/>
          <w:sz w:val="20"/>
          <w:szCs w:val="22"/>
          <w:lang w:val="en-CA" w:eastAsia="en-GB"/>
        </w:rPr>
        <w:t>9714</w:t>
      </w:r>
      <w:r w:rsidRPr="00060025">
        <w:rPr>
          <w:rFonts w:eastAsia="Times New Roman"/>
          <w:sz w:val="20"/>
          <w:szCs w:val="22"/>
          <w:lang w:val="en-CA" w:eastAsia="en-GB"/>
        </w:rPr>
        <w:t xml:space="preserve"> Improvements to valid Uplink HPUE configurations</w:t>
      </w:r>
      <w:r>
        <w:rPr>
          <w:rFonts w:eastAsia="Times New Roman"/>
          <w:sz w:val="20"/>
          <w:szCs w:val="22"/>
          <w:lang w:val="en-CA" w:eastAsia="en-GB"/>
        </w:rPr>
        <w:t xml:space="preserve">, </w:t>
      </w:r>
      <w:r w:rsidRPr="00EC4A2D">
        <w:rPr>
          <w:rFonts w:eastAsia="SimSun"/>
          <w:bCs/>
          <w:sz w:val="20"/>
          <w:szCs w:val="22"/>
          <w:lang w:val="en-US" w:eastAsia="zh-CN"/>
        </w:rPr>
        <w:t>3GPP TSG-RAN WG4 Meeting #1</w:t>
      </w:r>
      <w:r>
        <w:rPr>
          <w:rFonts w:eastAsia="SimSun"/>
          <w:bCs/>
          <w:sz w:val="20"/>
          <w:szCs w:val="22"/>
          <w:lang w:val="en-US" w:eastAsia="zh-CN"/>
        </w:rPr>
        <w:t>13</w:t>
      </w:r>
      <w:r w:rsidRPr="00EC4A2D">
        <w:rPr>
          <w:rFonts w:eastAsia="SimSun"/>
          <w:bCs/>
          <w:sz w:val="20"/>
          <w:szCs w:val="22"/>
          <w:lang w:val="en-US" w:eastAsia="zh-CN"/>
        </w:rPr>
        <w:t xml:space="preserve">, </w:t>
      </w:r>
      <w:r>
        <w:rPr>
          <w:rFonts w:eastAsia="SimSun"/>
          <w:bCs/>
          <w:sz w:val="20"/>
          <w:szCs w:val="22"/>
          <w:lang w:val="en-US" w:eastAsia="zh-CN"/>
        </w:rPr>
        <w:t>Orlando</w:t>
      </w:r>
      <w:r w:rsidRPr="00EC4A2D">
        <w:rPr>
          <w:rFonts w:eastAsia="SimSun"/>
          <w:bCs/>
          <w:sz w:val="20"/>
          <w:szCs w:val="22"/>
          <w:lang w:val="en-US" w:eastAsia="zh-CN"/>
        </w:rPr>
        <w:t>,</w:t>
      </w:r>
      <w:r>
        <w:rPr>
          <w:rFonts w:eastAsia="SimSun"/>
          <w:bCs/>
          <w:sz w:val="20"/>
          <w:szCs w:val="22"/>
          <w:lang w:val="en-US" w:eastAsia="zh-CN"/>
        </w:rPr>
        <w:t xml:space="preserve"> USA,</w:t>
      </w:r>
      <w:r w:rsidRPr="00EC4A2D">
        <w:rPr>
          <w:rFonts w:eastAsia="SimSun"/>
          <w:bCs/>
          <w:sz w:val="20"/>
          <w:szCs w:val="22"/>
          <w:lang w:val="en-US" w:eastAsia="zh-CN"/>
        </w:rPr>
        <w:t xml:space="preserve"> Skyworks</w:t>
      </w:r>
      <w:r>
        <w:rPr>
          <w:rFonts w:eastAsia="SimSun"/>
          <w:bCs/>
          <w:sz w:val="20"/>
          <w:szCs w:val="22"/>
          <w:lang w:val="en-US" w:eastAsia="zh-CN"/>
        </w:rPr>
        <w:t xml:space="preserve"> Solutions, Inc</w:t>
      </w:r>
      <w:r w:rsidRPr="00EC4A2D">
        <w:rPr>
          <w:rFonts w:eastAsia="SimSun"/>
          <w:bCs/>
          <w:sz w:val="20"/>
          <w:szCs w:val="22"/>
          <w:lang w:val="en-US" w:eastAsia="zh-CN"/>
        </w:rPr>
        <w:t>.</w:t>
      </w:r>
    </w:p>
    <w:sectPr w:rsidR="007306B0" w:rsidRPr="007306B0"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CCBC7" w14:textId="77777777" w:rsidR="00955C29" w:rsidRDefault="00955C29">
      <w:pPr>
        <w:spacing w:after="0"/>
      </w:pPr>
      <w:r>
        <w:separator/>
      </w:r>
    </w:p>
  </w:endnote>
  <w:endnote w:type="continuationSeparator" w:id="0">
    <w:p w14:paraId="691DD035" w14:textId="77777777" w:rsidR="00955C29" w:rsidRDefault="00955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3811D" w14:textId="77777777" w:rsidR="00955C29" w:rsidRDefault="00955C29">
      <w:pPr>
        <w:spacing w:after="0"/>
      </w:pPr>
      <w:r>
        <w:separator/>
      </w:r>
    </w:p>
  </w:footnote>
  <w:footnote w:type="continuationSeparator" w:id="0">
    <w:p w14:paraId="2DFAE6D4" w14:textId="77777777" w:rsidR="00955C29" w:rsidRDefault="00955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E80EE5"/>
    <w:multiLevelType w:val="hybridMultilevel"/>
    <w:tmpl w:val="4802EA8C"/>
    <w:lvl w:ilvl="0" w:tplc="780A8E3C">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3"/>
  </w:num>
  <w:num w:numId="2" w16cid:durableId="589965728">
    <w:abstractNumId w:val="8"/>
  </w:num>
  <w:num w:numId="3" w16cid:durableId="1849907655">
    <w:abstractNumId w:val="3"/>
  </w:num>
  <w:num w:numId="4" w16cid:durableId="1367486243">
    <w:abstractNumId w:val="2"/>
  </w:num>
  <w:num w:numId="5" w16cid:durableId="100153908">
    <w:abstractNumId w:val="1"/>
  </w:num>
  <w:num w:numId="6" w16cid:durableId="410154892">
    <w:abstractNumId w:val="43"/>
  </w:num>
  <w:num w:numId="7" w16cid:durableId="1982229191">
    <w:abstractNumId w:val="44"/>
  </w:num>
  <w:num w:numId="8" w16cid:durableId="484855235">
    <w:abstractNumId w:val="26"/>
  </w:num>
  <w:num w:numId="9" w16cid:durableId="852036039">
    <w:abstractNumId w:val="21"/>
  </w:num>
  <w:num w:numId="10" w16cid:durableId="1678919911">
    <w:abstractNumId w:val="37"/>
  </w:num>
  <w:num w:numId="11" w16cid:durableId="1542400184">
    <w:abstractNumId w:val="12"/>
  </w:num>
  <w:num w:numId="12" w16cid:durableId="614991448">
    <w:abstractNumId w:val="9"/>
  </w:num>
  <w:num w:numId="13" w16cid:durableId="240988415">
    <w:abstractNumId w:val="39"/>
  </w:num>
  <w:num w:numId="14" w16cid:durableId="453257850">
    <w:abstractNumId w:val="5"/>
  </w:num>
  <w:num w:numId="15" w16cid:durableId="178353229">
    <w:abstractNumId w:val="23"/>
  </w:num>
  <w:num w:numId="16" w16cid:durableId="1036273576">
    <w:abstractNumId w:val="13"/>
  </w:num>
  <w:num w:numId="17" w16cid:durableId="1961186613">
    <w:abstractNumId w:val="36"/>
  </w:num>
  <w:num w:numId="18" w16cid:durableId="1258249907">
    <w:abstractNumId w:val="40"/>
  </w:num>
  <w:num w:numId="19" w16cid:durableId="1492409735">
    <w:abstractNumId w:val="16"/>
  </w:num>
  <w:num w:numId="20" w16cid:durableId="397482996">
    <w:abstractNumId w:val="15"/>
  </w:num>
  <w:num w:numId="21" w16cid:durableId="656880038">
    <w:abstractNumId w:val="19"/>
  </w:num>
  <w:num w:numId="22" w16cid:durableId="682168706">
    <w:abstractNumId w:val="11"/>
  </w:num>
  <w:num w:numId="23" w16cid:durableId="262881271">
    <w:abstractNumId w:val="35"/>
  </w:num>
  <w:num w:numId="24" w16cid:durableId="1450667099">
    <w:abstractNumId w:val="7"/>
  </w:num>
  <w:num w:numId="25" w16cid:durableId="1286350926">
    <w:abstractNumId w:val="4"/>
  </w:num>
  <w:num w:numId="26" w16cid:durableId="301228898">
    <w:abstractNumId w:val="34"/>
  </w:num>
  <w:num w:numId="27" w16cid:durableId="9333857">
    <w:abstractNumId w:val="24"/>
  </w:num>
  <w:num w:numId="28" w16cid:durableId="1952935307">
    <w:abstractNumId w:val="20"/>
  </w:num>
  <w:num w:numId="29" w16cid:durableId="1052269410">
    <w:abstractNumId w:val="25"/>
  </w:num>
  <w:num w:numId="30" w16cid:durableId="1752386245">
    <w:abstractNumId w:val="14"/>
  </w:num>
  <w:num w:numId="31" w16cid:durableId="334695020">
    <w:abstractNumId w:val="6"/>
  </w:num>
  <w:num w:numId="32" w16cid:durableId="201405848">
    <w:abstractNumId w:val="22"/>
  </w:num>
  <w:num w:numId="33" w16cid:durableId="771170619">
    <w:abstractNumId w:val="41"/>
  </w:num>
  <w:num w:numId="34" w16cid:durableId="1234967802">
    <w:abstractNumId w:val="27"/>
  </w:num>
  <w:num w:numId="35" w16cid:durableId="1907103454">
    <w:abstractNumId w:val="38"/>
  </w:num>
  <w:num w:numId="36" w16cid:durableId="1718510225">
    <w:abstractNumId w:val="30"/>
  </w:num>
  <w:num w:numId="37" w16cid:durableId="1321035865">
    <w:abstractNumId w:val="17"/>
  </w:num>
  <w:num w:numId="3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016770">
    <w:abstractNumId w:val="18"/>
  </w:num>
  <w:num w:numId="40" w16cid:durableId="428039906">
    <w:abstractNumId w:val="0"/>
  </w:num>
  <w:num w:numId="41" w16cid:durableId="262346865">
    <w:abstractNumId w:val="32"/>
  </w:num>
  <w:num w:numId="42" w16cid:durableId="2054036080">
    <w:abstractNumId w:val="29"/>
  </w:num>
  <w:num w:numId="43" w16cid:durableId="1082022800">
    <w:abstractNumId w:val="31"/>
  </w:num>
  <w:num w:numId="44" w16cid:durableId="1659071369">
    <w:abstractNumId w:val="28"/>
  </w:num>
  <w:num w:numId="45" w16cid:durableId="1010567421">
    <w:abstractNumId w:val="42"/>
  </w:num>
  <w:num w:numId="46" w16cid:durableId="1149250219">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7CC"/>
    <w:rsid w:val="00016B01"/>
    <w:rsid w:val="00016DC3"/>
    <w:rsid w:val="000170E2"/>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4F2"/>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025"/>
    <w:rsid w:val="00060687"/>
    <w:rsid w:val="000607A9"/>
    <w:rsid w:val="00060886"/>
    <w:rsid w:val="00060B3D"/>
    <w:rsid w:val="00060CDF"/>
    <w:rsid w:val="00060E61"/>
    <w:rsid w:val="000617DD"/>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AD9"/>
    <w:rsid w:val="00116C14"/>
    <w:rsid w:val="00117C29"/>
    <w:rsid w:val="00117E84"/>
    <w:rsid w:val="00120755"/>
    <w:rsid w:val="0012088B"/>
    <w:rsid w:val="001211EA"/>
    <w:rsid w:val="00121871"/>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70"/>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6D3"/>
    <w:rsid w:val="001A27FD"/>
    <w:rsid w:val="001A2D7B"/>
    <w:rsid w:val="001A2F94"/>
    <w:rsid w:val="001A34BC"/>
    <w:rsid w:val="001A38C1"/>
    <w:rsid w:val="001A4162"/>
    <w:rsid w:val="001A48D9"/>
    <w:rsid w:val="001A4A59"/>
    <w:rsid w:val="001A50A5"/>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ABA"/>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DC3"/>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1D57"/>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665"/>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3310"/>
    <w:rsid w:val="003C3387"/>
    <w:rsid w:val="003C3A78"/>
    <w:rsid w:val="003C3DD6"/>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11C"/>
    <w:rsid w:val="00453942"/>
    <w:rsid w:val="00453E5B"/>
    <w:rsid w:val="0045424F"/>
    <w:rsid w:val="00455260"/>
    <w:rsid w:val="004553F4"/>
    <w:rsid w:val="004558FC"/>
    <w:rsid w:val="00455D2B"/>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C38"/>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25A0"/>
    <w:rsid w:val="004C31E1"/>
    <w:rsid w:val="004C3899"/>
    <w:rsid w:val="004C4689"/>
    <w:rsid w:val="004C47BE"/>
    <w:rsid w:val="004C4FA4"/>
    <w:rsid w:val="004C500E"/>
    <w:rsid w:val="004C5156"/>
    <w:rsid w:val="004C5C34"/>
    <w:rsid w:val="004C62A4"/>
    <w:rsid w:val="004C6414"/>
    <w:rsid w:val="004C66B8"/>
    <w:rsid w:val="004C6E46"/>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11F"/>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093"/>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65DE"/>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35"/>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8C1"/>
    <w:rsid w:val="00624A09"/>
    <w:rsid w:val="00624D9A"/>
    <w:rsid w:val="00624E8A"/>
    <w:rsid w:val="0062517C"/>
    <w:rsid w:val="00625309"/>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1E6"/>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0EF9"/>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2C3"/>
    <w:rsid w:val="00726526"/>
    <w:rsid w:val="00727015"/>
    <w:rsid w:val="00727428"/>
    <w:rsid w:val="00727494"/>
    <w:rsid w:val="007278FF"/>
    <w:rsid w:val="007304DD"/>
    <w:rsid w:val="007306B0"/>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2"/>
    <w:rsid w:val="007354ED"/>
    <w:rsid w:val="00735E98"/>
    <w:rsid w:val="00736051"/>
    <w:rsid w:val="00736264"/>
    <w:rsid w:val="007368E3"/>
    <w:rsid w:val="00736B7B"/>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85D"/>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44"/>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68"/>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322"/>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130"/>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1D87"/>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3CC0"/>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557"/>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3F0"/>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69E"/>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491C"/>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9CB"/>
    <w:rsid w:val="00907FA3"/>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0BB"/>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C29"/>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2B3C"/>
    <w:rsid w:val="00973214"/>
    <w:rsid w:val="00974045"/>
    <w:rsid w:val="00974677"/>
    <w:rsid w:val="00974794"/>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6FA7"/>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7B0"/>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1A2"/>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1B0E"/>
    <w:rsid w:val="00AD23D7"/>
    <w:rsid w:val="00AD2491"/>
    <w:rsid w:val="00AD2D10"/>
    <w:rsid w:val="00AD2F31"/>
    <w:rsid w:val="00AD3225"/>
    <w:rsid w:val="00AD3D4C"/>
    <w:rsid w:val="00AD3FDA"/>
    <w:rsid w:val="00AD4354"/>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298"/>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34"/>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5"/>
    <w:rsid w:val="00B640C7"/>
    <w:rsid w:val="00B64A0B"/>
    <w:rsid w:val="00B64A2F"/>
    <w:rsid w:val="00B64E45"/>
    <w:rsid w:val="00B65DB8"/>
    <w:rsid w:val="00B662B6"/>
    <w:rsid w:val="00B663AA"/>
    <w:rsid w:val="00B6662E"/>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BA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1F46"/>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918"/>
    <w:rsid w:val="00CA020C"/>
    <w:rsid w:val="00CA07A6"/>
    <w:rsid w:val="00CA09EF"/>
    <w:rsid w:val="00CA0E59"/>
    <w:rsid w:val="00CA161E"/>
    <w:rsid w:val="00CA17A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0FF8"/>
    <w:rsid w:val="00CE18F4"/>
    <w:rsid w:val="00CE1CDD"/>
    <w:rsid w:val="00CE1EF7"/>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687B"/>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714"/>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2F5"/>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4721"/>
    <w:rsid w:val="00D74B6B"/>
    <w:rsid w:val="00D74D11"/>
    <w:rsid w:val="00D74E11"/>
    <w:rsid w:val="00D7556A"/>
    <w:rsid w:val="00D758BE"/>
    <w:rsid w:val="00D765C3"/>
    <w:rsid w:val="00D7689A"/>
    <w:rsid w:val="00D76EC4"/>
    <w:rsid w:val="00D773F8"/>
    <w:rsid w:val="00D775C1"/>
    <w:rsid w:val="00D778A1"/>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9B"/>
    <w:rsid w:val="00DB49B6"/>
    <w:rsid w:val="00DB49FE"/>
    <w:rsid w:val="00DB4B69"/>
    <w:rsid w:val="00DB544D"/>
    <w:rsid w:val="00DB5659"/>
    <w:rsid w:val="00DB5688"/>
    <w:rsid w:val="00DB59C8"/>
    <w:rsid w:val="00DB5F9B"/>
    <w:rsid w:val="00DB61DA"/>
    <w:rsid w:val="00DB6E17"/>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1B6"/>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02C"/>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0EB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AE2"/>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59ED"/>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658B"/>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7F5"/>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6EC"/>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2D2"/>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8AA"/>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C9B"/>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104"/>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025"/>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TotalTime>
  <Pages>3</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2024-11-08T23:49:00Z</dcterms:created>
  <dcterms:modified xsi:type="dcterms:W3CDTF">2024-11-08T23:49:00Z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